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7F7">
    <v:background id="_x0000_s1025" o:bwmode="white" fillcolor="#fff7f7">
      <v:fill r:id="rId5" o:title="cute background 7" type="tile"/>
    </v:background>
  </w:background>
  <w:body>
    <w:p w:rsidR="00297C32" w:rsidRPr="00553B00" w:rsidRDefault="00297C32" w:rsidP="00FD562B">
      <w:pPr>
        <w:spacing w:after="0" w:line="240" w:lineRule="auto"/>
        <w:jc w:val="center"/>
        <w:rPr>
          <w:rFonts w:ascii="Traditional Arabic" w:hAnsi="Traditional Arabic" w:cs="AF_Najed"/>
          <w:b/>
          <w:bCs/>
          <w:color w:val="FFC000"/>
          <w:sz w:val="72"/>
          <w:szCs w:val="72"/>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pPr>
      <w:r w:rsidRPr="00553B00">
        <w:rPr>
          <w:rFonts w:ascii="Traditional Arabic" w:hAnsi="Traditional Arabic" w:cs="AF_Najed"/>
          <w:b/>
          <w:bCs/>
          <w:color w:val="FFC000"/>
          <w:sz w:val="72"/>
          <w:szCs w:val="72"/>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دورة اللاهوت الدفاعي – المستوى الأول</w:t>
      </w:r>
    </w:p>
    <w:p w:rsidR="00297C32" w:rsidRPr="00553B00" w:rsidRDefault="00297C32" w:rsidP="00FD562B">
      <w:pPr>
        <w:spacing w:after="0" w:line="240" w:lineRule="auto"/>
        <w:jc w:val="center"/>
        <w:rPr>
          <w:rFonts w:ascii="Traditional Arabic" w:hAnsi="Traditional Arabic" w:cs="AF_Najed"/>
          <w:b/>
          <w:bCs/>
          <w:color w:val="92D050"/>
          <w:sz w:val="58"/>
          <w:szCs w:val="58"/>
          <w:rtl/>
          <w:lang w:bidi="ar-EG"/>
          <w14:shadow w14:blurRad="50800" w14:dist="38100" w14:dir="16200000" w14:sx="100000" w14:sy="100000" w14:kx="0" w14:ky="0" w14:algn="b">
            <w14:srgbClr w14:val="000000">
              <w14:alpha w14:val="60000"/>
            </w14:srgbClr>
          </w14:shadow>
        </w:rPr>
      </w:pPr>
      <w:r w:rsidRPr="00553B00">
        <w:rPr>
          <w:rFonts w:ascii="Traditional Arabic" w:hAnsi="Traditional Arabic" w:cs="AF_Najed"/>
          <w:b/>
          <w:bCs/>
          <w:color w:val="92D050"/>
          <w:sz w:val="72"/>
          <w:szCs w:val="72"/>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منتدى الكنيسة العربية</w:t>
      </w:r>
    </w:p>
    <w:p w:rsidR="00FD562B" w:rsidRPr="00FD562B" w:rsidRDefault="00FD562B" w:rsidP="00FD562B">
      <w:pPr>
        <w:jc w:val="center"/>
        <w:rPr>
          <w:rFonts w:ascii="Traditional Arabic" w:hAnsi="Traditional Arabic" w:cs="Traditional Arabic"/>
          <w:b/>
          <w:bCs/>
          <w:color w:val="FF0000"/>
          <w:sz w:val="30"/>
          <w:szCs w:val="30"/>
          <w:rtl/>
          <w:lang w:bidi="ar-EG"/>
          <w14:shadow w14:blurRad="50800" w14:dist="38100" w14:dir="16200000" w14:sx="100000" w14:sy="100000" w14:kx="0" w14:ky="0" w14:algn="b">
            <w14:srgbClr w14:val="000000">
              <w14:alpha w14:val="60000"/>
            </w14:srgbClr>
          </w14:shadow>
        </w:rPr>
      </w:pPr>
    </w:p>
    <w:p w:rsidR="00297C32" w:rsidRPr="00BD0D9B" w:rsidRDefault="00812548" w:rsidP="002E39E3">
      <w:pPr>
        <w:spacing w:after="0" w:line="240" w:lineRule="auto"/>
        <w:rPr>
          <w:rFonts w:ascii="Hacen Tehran" w:hAnsi="Hacen Tehran" w:cs="Hacen Tehran"/>
          <w:b/>
          <w:bCs/>
          <w:color w:val="FF0000"/>
          <w:sz w:val="32"/>
          <w:szCs w:val="32"/>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pPr>
      <w:r w:rsidRPr="004B5997">
        <w:rPr>
          <w:rFonts w:ascii="Hacen Tehran" w:hAnsi="Hacen Tehran" w:cs="Hacen Tehran"/>
          <w:b/>
          <w:bCs/>
          <w:color w:val="FF0000"/>
          <w:sz w:val="34"/>
          <w:szCs w:val="34"/>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المحاضرة ال</w:t>
      </w:r>
      <w:r w:rsidR="002E39E3">
        <w:rPr>
          <w:rFonts w:ascii="Hacen Tehran" w:hAnsi="Hacen Tehran" w:cs="Hacen Tehran" w:hint="cs"/>
          <w:b/>
          <w:bCs/>
          <w:color w:val="FF0000"/>
          <w:sz w:val="34"/>
          <w:szCs w:val="34"/>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رابعة</w:t>
      </w:r>
      <w:bookmarkStart w:id="0" w:name="_GoBack"/>
      <w:bookmarkEnd w:id="0"/>
      <w:r w:rsidRPr="00BD0D9B">
        <w:rPr>
          <w:rFonts w:ascii="Hacen Tehran" w:hAnsi="Hacen Tehran" w:cs="Hacen Tehran"/>
          <w:b/>
          <w:bCs/>
          <w:color w:val="FF0000"/>
          <w:sz w:val="34"/>
          <w:szCs w:val="34"/>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w:t>
      </w:r>
      <w:r w:rsidR="00FF6038" w:rsidRPr="00BD0D9B">
        <w:rPr>
          <w:rFonts w:ascii="Hacen Tehran" w:hAnsi="Hacen Tehran" w:cs="Hacen Tehran"/>
          <w:b/>
          <w:bCs/>
          <w:color w:val="FF0000"/>
          <w:sz w:val="34"/>
          <w:szCs w:val="34"/>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 xml:space="preserve"> </w:t>
      </w:r>
      <w:r w:rsidR="00C4279C" w:rsidRPr="00BD0D9B">
        <w:rPr>
          <w:rFonts w:ascii="Hacen Tehran" w:hAnsi="Hacen Tehran" w:cs="Hacen Tehran"/>
          <w:b/>
          <w:bCs/>
          <w:color w:val="FF0000"/>
          <w:sz w:val="34"/>
          <w:szCs w:val="34"/>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 xml:space="preserve"> </w:t>
      </w:r>
      <w:r w:rsidR="00F778F5">
        <w:rPr>
          <w:rFonts w:ascii="Hacen Tehran" w:hAnsi="Hacen Tehran" w:cs="Hacen Tehran" w:hint="cs"/>
          <w:b/>
          <w:bCs/>
          <w:color w:val="00B0F0"/>
          <w:sz w:val="32"/>
          <w:szCs w:val="32"/>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القراءة النقديّة للشبهة</w:t>
      </w:r>
      <w:r w:rsidR="00025AA3">
        <w:rPr>
          <w:rFonts w:ascii="Hacen Tehran" w:hAnsi="Hacen Tehran" w:cs="Hacen Tehran" w:hint="cs"/>
          <w:b/>
          <w:bCs/>
          <w:color w:val="FF0000"/>
          <w:sz w:val="32"/>
          <w:szCs w:val="32"/>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 xml:space="preserve"> 01</w:t>
      </w:r>
    </w:p>
    <w:p w:rsidR="00FD562B" w:rsidRDefault="00FD562B" w:rsidP="007B4557">
      <w:pPr>
        <w:rPr>
          <w:rFonts w:ascii="Traditional Arabic" w:hAnsi="Traditional Arabic" w:cs="Traditional Arabic"/>
          <w:b/>
          <w:bCs/>
          <w:color w:val="FF0000"/>
          <w:sz w:val="30"/>
          <w:szCs w:val="30"/>
          <w:rtl/>
          <w:lang w:bidi="ar-EG"/>
        </w:rPr>
      </w:pPr>
    </w:p>
    <w:p w:rsidR="00C1683E" w:rsidRDefault="00F778F5" w:rsidP="00C54900">
      <w:pPr>
        <w:pStyle w:val="ListParagraph"/>
        <w:spacing w:after="0" w:line="240" w:lineRule="auto"/>
        <w:ind w:left="0" w:firstLine="425"/>
        <w:jc w:val="both"/>
        <w:rPr>
          <w:rFonts w:ascii="Traditional Arabic" w:hAnsi="Traditional Arabic" w:cs="AWEMA"/>
          <w:sz w:val="30"/>
          <w:szCs w:val="30"/>
          <w:rtl/>
          <w:lang w:bidi="ar-EG"/>
        </w:rPr>
      </w:pPr>
      <w:r>
        <w:rPr>
          <w:rFonts w:ascii="Traditional Arabic" w:hAnsi="Traditional Arabic" w:cs="AWEMA" w:hint="cs"/>
          <w:sz w:val="30"/>
          <w:szCs w:val="30"/>
          <w:rtl/>
          <w:lang w:bidi="ar-EG"/>
        </w:rPr>
        <w:t>تكلمنا في المحاضرات السابقة عن بعض الأساسيات اللازمة، والتي سنستخدمها في الردود الفعلي</w:t>
      </w:r>
      <w:r w:rsidR="00C1683E">
        <w:rPr>
          <w:rFonts w:ascii="Traditional Arabic" w:hAnsi="Traditional Arabic" w:cs="AWEMA" w:hint="cs"/>
          <w:sz w:val="30"/>
          <w:szCs w:val="30"/>
          <w:rtl/>
          <w:lang w:bidi="ar-EG"/>
        </w:rPr>
        <w:t>ّ</w:t>
      </w:r>
      <w:r>
        <w:rPr>
          <w:rFonts w:ascii="Traditional Arabic" w:hAnsi="Traditional Arabic" w:cs="AWEMA" w:hint="cs"/>
          <w:sz w:val="30"/>
          <w:szCs w:val="30"/>
          <w:rtl/>
          <w:lang w:bidi="ar-EG"/>
        </w:rPr>
        <w:t>ة على الشبهات</w:t>
      </w:r>
      <w:r w:rsidR="006567A8">
        <w:rPr>
          <w:rFonts w:ascii="Traditional Arabic" w:hAnsi="Traditional Arabic" w:cs="AWEMA" w:hint="cs"/>
          <w:sz w:val="30"/>
          <w:szCs w:val="30"/>
          <w:rtl/>
          <w:lang w:bidi="ar-EG"/>
        </w:rPr>
        <w:t>، واليوم تُعد هذه المحاضرة بداية للجزء الثاني من الدورة وهو الخاص بالتدريب على نقد الشبهة قبل بدء الرد الفعلي، أي أن المطلوب من هذه المحاضرة هو التدريب على القراءة النقدية للشبهة، وهذه الخطوة مهمة جداً ففي البداية ستعرف منها أن أكثر من 85% من شبهات المسلمين لا يرقى لمستوى القراءة أصلاً أي أنك لن تُكمل قراءة الشبهة إن كانت ضمن هذه النِسبة</w:t>
      </w:r>
      <w:r w:rsidR="006614C7">
        <w:rPr>
          <w:rFonts w:ascii="Traditional Arabic" w:hAnsi="Traditional Arabic" w:cs="AWEMA" w:hint="cs"/>
          <w:sz w:val="30"/>
          <w:szCs w:val="30"/>
          <w:rtl/>
          <w:lang w:bidi="ar-EG"/>
        </w:rPr>
        <w:t xml:space="preserve"> من الشبهات</w:t>
      </w:r>
      <w:r w:rsidR="0054621C">
        <w:rPr>
          <w:rFonts w:ascii="Traditional Arabic" w:hAnsi="Traditional Arabic" w:cs="AWEMA" w:hint="cs"/>
          <w:sz w:val="30"/>
          <w:szCs w:val="30"/>
          <w:rtl/>
          <w:lang w:bidi="ar-EG"/>
        </w:rPr>
        <w:t>، ومن هنا تظهر اهمية هذه المحاضرة، فنحن في غنى عن الرد على مثل هذه الشبهات الساذجة، لانها بلا قيمة، ولكن لكي نعرف أي من الشبهات</w:t>
      </w:r>
      <w:r w:rsidR="00107627">
        <w:rPr>
          <w:rFonts w:ascii="Traditional Arabic" w:hAnsi="Traditional Arabic" w:cs="AWEMA" w:hint="cs"/>
          <w:sz w:val="30"/>
          <w:szCs w:val="30"/>
          <w:rtl/>
          <w:lang w:bidi="ar-EG"/>
        </w:rPr>
        <w:t xml:space="preserve"> تقع داخل هذه النسبة وأيهما لا ت</w:t>
      </w:r>
      <w:r w:rsidR="0054621C">
        <w:rPr>
          <w:rFonts w:ascii="Traditional Arabic" w:hAnsi="Traditional Arabic" w:cs="AWEMA" w:hint="cs"/>
          <w:sz w:val="30"/>
          <w:szCs w:val="30"/>
          <w:rtl/>
          <w:lang w:bidi="ar-EG"/>
        </w:rPr>
        <w:t>قع</w:t>
      </w:r>
      <w:r w:rsidR="00107627">
        <w:rPr>
          <w:rFonts w:ascii="Traditional Arabic" w:hAnsi="Traditional Arabic" w:cs="AWEMA" w:hint="cs"/>
          <w:sz w:val="30"/>
          <w:szCs w:val="30"/>
          <w:rtl/>
          <w:lang w:bidi="ar-EG"/>
        </w:rPr>
        <w:t xml:space="preserve">، لابد ان نتدرب على كيفيّة تقييم الشبهة، في البداية </w:t>
      </w:r>
      <w:r w:rsidR="00107627" w:rsidRPr="00107627">
        <w:rPr>
          <w:rFonts w:ascii="Traditional Arabic" w:hAnsi="Traditional Arabic" w:cs="AdvertisingBold" w:hint="cs"/>
          <w:sz w:val="28"/>
          <w:szCs w:val="28"/>
          <w:rtl/>
          <w:lang w:bidi="ar-EG"/>
        </w:rPr>
        <w:t>ما هى الشبهة ؟</w:t>
      </w:r>
      <w:r w:rsidR="00107627" w:rsidRPr="00107627">
        <w:rPr>
          <w:rFonts w:ascii="Traditional Arabic" w:hAnsi="Traditional Arabic" w:cs="AWEMA" w:hint="cs"/>
          <w:sz w:val="28"/>
          <w:szCs w:val="28"/>
          <w:rtl/>
          <w:lang w:bidi="ar-EG"/>
        </w:rPr>
        <w:t xml:space="preserve"> </w:t>
      </w:r>
      <w:r w:rsidR="00107627">
        <w:rPr>
          <w:rFonts w:ascii="Traditional Arabic" w:hAnsi="Traditional Arabic" w:cs="AWEMA" w:hint="cs"/>
          <w:sz w:val="30"/>
          <w:szCs w:val="30"/>
          <w:rtl/>
          <w:lang w:bidi="ar-EG"/>
        </w:rPr>
        <w:t xml:space="preserve">الشبهة هى عبارة عن شيء يراه الآخر سيء في دينك ( انا هنا أتكلم عن المعنى الإصطلاحي للمسيحين ) مثل "التناقض"، "الخطأ العلمي"، "الخطأ التاريخي"، "التحريف"، "القانونية"، "الوهية المسيح"، "الثالوث القدوس"...إلخ، </w:t>
      </w:r>
      <w:r w:rsidR="00A24D77">
        <w:rPr>
          <w:rFonts w:ascii="Traditional Arabic" w:hAnsi="Traditional Arabic" w:cs="AWEMA" w:hint="cs"/>
          <w:sz w:val="30"/>
          <w:szCs w:val="30"/>
          <w:rtl/>
          <w:lang w:bidi="ar-EG"/>
        </w:rPr>
        <w:t xml:space="preserve">بعد هذا نريد أن نعرف مبدأ الرد على الشبهة، </w:t>
      </w:r>
      <w:r w:rsidR="00A24D77" w:rsidRPr="00A24D77">
        <w:rPr>
          <w:rFonts w:ascii="Traditional Arabic" w:hAnsi="Traditional Arabic" w:cs="AdvertisingBold" w:hint="cs"/>
          <w:sz w:val="28"/>
          <w:szCs w:val="28"/>
          <w:rtl/>
          <w:lang w:bidi="ar-EG"/>
        </w:rPr>
        <w:t>فما هو مبدأ الرد على الشبهات؟</w:t>
      </w:r>
      <w:r w:rsidR="00C54900">
        <w:rPr>
          <w:rFonts w:ascii="Traditional Arabic" w:hAnsi="Traditional Arabic" w:cs="AdvertisingBold" w:hint="cs"/>
          <w:sz w:val="28"/>
          <w:szCs w:val="28"/>
          <w:rtl/>
          <w:lang w:bidi="ar-EG"/>
        </w:rPr>
        <w:t xml:space="preserve">، </w:t>
      </w:r>
      <w:r w:rsidR="000E3F03">
        <w:rPr>
          <w:rFonts w:ascii="Traditional Arabic" w:hAnsi="Traditional Arabic" w:cs="AWEMA" w:hint="cs"/>
          <w:sz w:val="30"/>
          <w:szCs w:val="30"/>
          <w:rtl/>
          <w:lang w:bidi="ar-EG"/>
        </w:rPr>
        <w:t>الرد على الشبهات بشكل عام هو مقابلة الفكر الخاطيء بالفكر الصحيح، هذا الفكر الخاطيء يختلف من شخص لشخص، من حيث المادة ( أي محتوى الشبهة ) ومن حيث العمق ( أي تأصيل الشبهة ) ومن حيث الإتساع ( أي مشابكة العلوم المختلفة في بعض )</w:t>
      </w:r>
      <w:r w:rsidR="00BB2BB8">
        <w:rPr>
          <w:rFonts w:ascii="Traditional Arabic" w:hAnsi="Traditional Arabic" w:cs="AWEMA" w:hint="cs"/>
          <w:sz w:val="30"/>
          <w:szCs w:val="30"/>
          <w:rtl/>
          <w:lang w:bidi="ar-EG"/>
        </w:rPr>
        <w:t xml:space="preserve"> ومن حيث</w:t>
      </w:r>
      <w:r w:rsidR="001030D5">
        <w:rPr>
          <w:rFonts w:ascii="Traditional Arabic" w:hAnsi="Traditional Arabic" w:cs="AWEMA" w:hint="cs"/>
          <w:sz w:val="30"/>
          <w:szCs w:val="30"/>
          <w:rtl/>
          <w:lang w:bidi="ar-EG"/>
        </w:rPr>
        <w:t xml:space="preserve"> الدقة ومن حيث الهدف </w:t>
      </w:r>
      <w:r w:rsidR="00F16233">
        <w:rPr>
          <w:rFonts w:ascii="Traditional Arabic" w:hAnsi="Traditional Arabic" w:cs="AWEMA" w:hint="cs"/>
          <w:sz w:val="30"/>
          <w:szCs w:val="30"/>
          <w:rtl/>
          <w:lang w:bidi="ar-EG"/>
        </w:rPr>
        <w:t xml:space="preserve">ومن حيث الترتيب ومن حيث العلم ..إلخ، </w:t>
      </w:r>
      <w:r w:rsidR="00F16233" w:rsidRPr="00911273">
        <w:rPr>
          <w:rFonts w:ascii="Traditional Arabic" w:hAnsi="Traditional Arabic" w:cs="AdvertisingBold" w:hint="cs"/>
          <w:sz w:val="28"/>
          <w:szCs w:val="28"/>
          <w:rtl/>
          <w:lang w:bidi="ar-EG"/>
        </w:rPr>
        <w:t>كيف سنتعامل مع هذه الأنواع</w:t>
      </w:r>
      <w:r w:rsidR="00911273" w:rsidRPr="00911273">
        <w:rPr>
          <w:rFonts w:ascii="Traditional Arabic" w:hAnsi="Traditional Arabic" w:cs="AdvertisingBold" w:hint="cs"/>
          <w:sz w:val="28"/>
          <w:szCs w:val="28"/>
          <w:rtl/>
          <w:lang w:bidi="ar-EG"/>
        </w:rPr>
        <w:t>؟</w:t>
      </w:r>
      <w:r w:rsidR="00911273">
        <w:rPr>
          <w:rFonts w:ascii="Traditional Arabic" w:hAnsi="Traditional Arabic" w:cs="AdvertisingBold" w:hint="cs"/>
          <w:sz w:val="28"/>
          <w:szCs w:val="28"/>
          <w:rtl/>
          <w:lang w:bidi="ar-EG"/>
        </w:rPr>
        <w:t xml:space="preserve"> </w:t>
      </w:r>
      <w:r w:rsidR="00911273" w:rsidRPr="00911273">
        <w:rPr>
          <w:rFonts w:ascii="Traditional Arabic" w:hAnsi="Traditional Arabic" w:cs="AWEMA" w:hint="cs"/>
          <w:sz w:val="30"/>
          <w:szCs w:val="30"/>
          <w:rtl/>
          <w:lang w:bidi="ar-EG"/>
        </w:rPr>
        <w:t>كل</w:t>
      </w:r>
      <w:r w:rsidR="00911273">
        <w:rPr>
          <w:rFonts w:ascii="Traditional Arabic" w:hAnsi="Traditional Arabic" w:cs="AdvertisingBold" w:hint="cs"/>
          <w:sz w:val="28"/>
          <w:szCs w:val="28"/>
          <w:rtl/>
          <w:lang w:bidi="ar-EG"/>
        </w:rPr>
        <w:t xml:space="preserve"> </w:t>
      </w:r>
      <w:r w:rsidR="00911273" w:rsidRPr="00911273">
        <w:rPr>
          <w:rFonts w:ascii="Traditional Arabic" w:hAnsi="Traditional Arabic" w:cs="AWEMA" w:hint="cs"/>
          <w:sz w:val="30"/>
          <w:szCs w:val="30"/>
          <w:rtl/>
          <w:lang w:bidi="ar-EG"/>
        </w:rPr>
        <w:t>شبهة</w:t>
      </w:r>
      <w:r w:rsidR="00195F2A">
        <w:rPr>
          <w:rFonts w:ascii="Traditional Arabic" w:hAnsi="Traditional Arabic" w:cs="AWEMA" w:hint="cs"/>
          <w:sz w:val="30"/>
          <w:szCs w:val="30"/>
          <w:rtl/>
          <w:lang w:bidi="ar-EG"/>
        </w:rPr>
        <w:t xml:space="preserve"> لها سمات مُعينة</w:t>
      </w:r>
      <w:r w:rsidR="002B544A">
        <w:rPr>
          <w:rFonts w:ascii="Traditional Arabic" w:hAnsi="Traditional Arabic" w:cs="AWEMA" w:hint="cs"/>
          <w:sz w:val="30"/>
          <w:szCs w:val="30"/>
          <w:rtl/>
          <w:lang w:bidi="ar-EG"/>
        </w:rPr>
        <w:t xml:space="preserve"> لابد أن يعرفها المدافع ثم يستخرجها ثم ينقدها أثناء القراءة، هذه السمات هى :</w:t>
      </w:r>
    </w:p>
    <w:p w:rsidR="00191348" w:rsidRDefault="00191348" w:rsidP="00C54900">
      <w:pPr>
        <w:pStyle w:val="ListParagraph"/>
        <w:spacing w:after="0" w:line="240" w:lineRule="auto"/>
        <w:ind w:left="0" w:firstLine="425"/>
        <w:jc w:val="both"/>
        <w:rPr>
          <w:rFonts w:ascii="Traditional Arabic" w:hAnsi="Traditional Arabic" w:cs="AWEMA"/>
          <w:sz w:val="30"/>
          <w:szCs w:val="30"/>
          <w:rtl/>
          <w:lang w:bidi="ar-EG"/>
        </w:rPr>
      </w:pPr>
    </w:p>
    <w:p w:rsidR="00191348" w:rsidRPr="00191348" w:rsidRDefault="002B544A" w:rsidP="008008B3">
      <w:pPr>
        <w:pStyle w:val="ListParagraph"/>
        <w:numPr>
          <w:ilvl w:val="0"/>
          <w:numId w:val="4"/>
        </w:numPr>
        <w:spacing w:after="0" w:line="240" w:lineRule="auto"/>
        <w:ind w:left="0" w:firstLine="425"/>
        <w:jc w:val="both"/>
        <w:rPr>
          <w:rFonts w:ascii="Traditional Arabic" w:hAnsi="Traditional Arabic" w:cs="AWEMA"/>
          <w:sz w:val="30"/>
          <w:szCs w:val="30"/>
          <w:rtl/>
          <w:lang w:bidi="ar-EG"/>
        </w:rPr>
      </w:pPr>
      <w:r>
        <w:rPr>
          <w:rFonts w:ascii="Traditional Arabic" w:hAnsi="Traditional Arabic" w:cs="AWEMA" w:hint="cs"/>
          <w:sz w:val="30"/>
          <w:szCs w:val="30"/>
          <w:rtl/>
          <w:lang w:bidi="ar-EG"/>
        </w:rPr>
        <w:t>العمود الفقري للشبهة : كل شبهة لها هدف واضح صريح ( إلا ما ندر )، مثل التشكيك في ألوهية المسيح أو الثالوث أو قانون الكتاب المقدس ( القانونية ) أو ما إلى ذلك، يجب اولا تحديد هذا العمود، ولعل أحدكم يفكر في أن هذا امراً طبيعيّاً لم يكون هناك حاجة لكتابته في المحاضرة، وهذا خطأ، لماذا؟ لأن المسلمين متخصصون في التشتيت، فتجد موضوع به عمود فقري واحد وتجد معه مواضيع جانبية لا علاقة لها بهذا الموضوع</w:t>
      </w:r>
      <w:r w:rsidR="00191348">
        <w:rPr>
          <w:rFonts w:ascii="Traditional Arabic" w:hAnsi="Traditional Arabic" w:cs="AWEMA" w:hint="cs"/>
          <w:sz w:val="30"/>
          <w:szCs w:val="30"/>
          <w:rtl/>
          <w:lang w:bidi="ar-EG"/>
        </w:rPr>
        <w:t xml:space="preserve"> أو خيالات أو أوهام أو آراء ولعدم التشتيت يجب أن يعرف كل مِنّا ما هى الشبهة التي يرد عليها تحديداً في هذا الموضوع.</w:t>
      </w:r>
    </w:p>
    <w:p w:rsidR="00191348" w:rsidRDefault="00F533C1" w:rsidP="008008B3">
      <w:pPr>
        <w:pStyle w:val="ListParagraph"/>
        <w:numPr>
          <w:ilvl w:val="0"/>
          <w:numId w:val="4"/>
        </w:numPr>
        <w:spacing w:after="0" w:line="240" w:lineRule="auto"/>
        <w:ind w:left="0" w:firstLine="425"/>
        <w:jc w:val="both"/>
        <w:rPr>
          <w:rFonts w:ascii="Traditional Arabic" w:hAnsi="Traditional Arabic" w:cs="AWEMA"/>
          <w:sz w:val="30"/>
          <w:szCs w:val="30"/>
          <w:lang w:bidi="ar-EG"/>
        </w:rPr>
      </w:pPr>
      <w:r>
        <w:rPr>
          <w:rFonts w:ascii="Traditional Arabic" w:hAnsi="Traditional Arabic" w:cs="AWEMA" w:hint="cs"/>
          <w:sz w:val="30"/>
          <w:szCs w:val="30"/>
          <w:rtl/>
          <w:lang w:bidi="ar-EG"/>
        </w:rPr>
        <w:lastRenderedPageBreak/>
        <w:t xml:space="preserve">التفريق بين الأدلة والإقتباسات، هناك فرق بين "الدليل" و "الإقتباس" وهذه نقطة هامة وخطيرة، كما قلنا أن المصادر القانونية في الكنيسة </w:t>
      </w:r>
      <w:r>
        <w:rPr>
          <w:rFonts w:ascii="Traditional Arabic" w:hAnsi="Traditional Arabic" w:cs="AWEMA"/>
          <w:sz w:val="30"/>
          <w:szCs w:val="30"/>
          <w:rtl/>
          <w:lang w:bidi="ar-EG"/>
        </w:rPr>
        <w:t>–</w:t>
      </w:r>
      <w:r>
        <w:rPr>
          <w:rFonts w:ascii="Traditional Arabic" w:hAnsi="Traditional Arabic" w:cs="AWEMA" w:hint="cs"/>
          <w:sz w:val="30"/>
          <w:szCs w:val="30"/>
          <w:rtl/>
          <w:lang w:bidi="ar-EG"/>
        </w:rPr>
        <w:t xml:space="preserve"> إلى الآن في الدورة </w:t>
      </w:r>
      <w:r>
        <w:rPr>
          <w:rFonts w:ascii="Traditional Arabic" w:hAnsi="Traditional Arabic" w:cs="AWEMA"/>
          <w:sz w:val="30"/>
          <w:szCs w:val="30"/>
          <w:rtl/>
          <w:lang w:bidi="ar-EG"/>
        </w:rPr>
        <w:t>–</w:t>
      </w:r>
      <w:r>
        <w:rPr>
          <w:rFonts w:ascii="Traditional Arabic" w:hAnsi="Traditional Arabic" w:cs="AWEMA" w:hint="cs"/>
          <w:sz w:val="30"/>
          <w:szCs w:val="30"/>
          <w:rtl/>
          <w:lang w:bidi="ar-EG"/>
        </w:rPr>
        <w:t xml:space="preserve"> هى شقي التقليد ( المنقول شفاهاً والمنقول كتابةً )، وفقاً لهذا التعريف فإن كل ما عاداه هو قابل للفحص، بمعنى</w:t>
      </w:r>
      <w:r w:rsidR="008863FF">
        <w:rPr>
          <w:rFonts w:ascii="Traditional Arabic" w:hAnsi="Traditional Arabic" w:cs="AWEMA" w:hint="cs"/>
          <w:sz w:val="30"/>
          <w:szCs w:val="30"/>
          <w:rtl/>
          <w:lang w:bidi="ar-EG"/>
        </w:rPr>
        <w:t xml:space="preserve"> هل الإستشهاد </w:t>
      </w:r>
      <w:r w:rsidR="008863FF">
        <w:rPr>
          <w:rFonts w:ascii="Traditional Arabic" w:hAnsi="Traditional Arabic" w:cs="AWEMA"/>
          <w:sz w:val="30"/>
          <w:szCs w:val="30"/>
          <w:rtl/>
          <w:lang w:bidi="ar-EG"/>
        </w:rPr>
        <w:t>–</w:t>
      </w:r>
      <w:r w:rsidR="008863FF">
        <w:rPr>
          <w:rFonts w:ascii="Traditional Arabic" w:hAnsi="Traditional Arabic" w:cs="AWEMA" w:hint="cs"/>
          <w:sz w:val="30"/>
          <w:szCs w:val="30"/>
          <w:rtl/>
          <w:lang w:bidi="ar-EG"/>
        </w:rPr>
        <w:t xml:space="preserve"> مثلا </w:t>
      </w:r>
      <w:r w:rsidR="008863FF">
        <w:rPr>
          <w:rFonts w:ascii="Traditional Arabic" w:hAnsi="Traditional Arabic" w:cs="AWEMA"/>
          <w:sz w:val="30"/>
          <w:szCs w:val="30"/>
          <w:rtl/>
          <w:lang w:bidi="ar-EG"/>
        </w:rPr>
        <w:t>–</w:t>
      </w:r>
      <w:r w:rsidR="008863FF">
        <w:rPr>
          <w:rFonts w:ascii="Traditional Arabic" w:hAnsi="Traditional Arabic" w:cs="AWEMA" w:hint="cs"/>
          <w:sz w:val="30"/>
          <w:szCs w:val="30"/>
          <w:rtl/>
          <w:lang w:bidi="ar-EG"/>
        </w:rPr>
        <w:t xml:space="preserve"> بكلام قاله "الدكتور" كذا أو "القمص" كذا، أو "القس" كذا أو حتى - في بعض الأحيان </w:t>
      </w:r>
      <w:r w:rsidR="008863FF">
        <w:rPr>
          <w:rFonts w:ascii="Traditional Arabic" w:hAnsi="Traditional Arabic" w:cs="AWEMA"/>
          <w:sz w:val="30"/>
          <w:szCs w:val="30"/>
          <w:rtl/>
          <w:lang w:bidi="ar-EG"/>
        </w:rPr>
        <w:t>–</w:t>
      </w:r>
      <w:r w:rsidR="008863FF">
        <w:rPr>
          <w:rFonts w:ascii="Traditional Arabic" w:hAnsi="Traditional Arabic" w:cs="AWEMA" w:hint="cs"/>
          <w:sz w:val="30"/>
          <w:szCs w:val="30"/>
          <w:rtl/>
          <w:lang w:bidi="ar-EG"/>
        </w:rPr>
        <w:t xml:space="preserve"> "القديس" كذا في غير التقليد، هو امر مُلزم؟ بالطبع لا، كل هذه الكتابات مع الأهمية القصوى العظمى الأساسية لكتابات الآباء، فهى تُعرض على التقليد الرسولي ومع الخط العام للآباء، لنرى هل هذا تفسيراً منفرداً أو مخالفاً ( اتكلم هنا عن الكل إلا الآباء )</w:t>
      </w:r>
      <w:r w:rsidR="002C03CE">
        <w:rPr>
          <w:rFonts w:ascii="Traditional Arabic" w:hAnsi="Traditional Arabic" w:cs="AWEMA" w:hint="cs"/>
          <w:sz w:val="30"/>
          <w:szCs w:val="30"/>
          <w:rtl/>
          <w:lang w:bidi="ar-EG"/>
        </w:rPr>
        <w:t xml:space="preserve"> أم ان هذا التفسير هو التفسير الم</w:t>
      </w:r>
      <w:r w:rsidR="003955AE">
        <w:rPr>
          <w:rFonts w:ascii="Traditional Arabic" w:hAnsi="Traditional Arabic" w:cs="AWEMA" w:hint="cs"/>
          <w:sz w:val="30"/>
          <w:szCs w:val="30"/>
          <w:rtl/>
          <w:lang w:bidi="ar-EG"/>
        </w:rPr>
        <w:t>ُ</w:t>
      </w:r>
      <w:r w:rsidR="002C03CE">
        <w:rPr>
          <w:rFonts w:ascii="Traditional Arabic" w:hAnsi="Traditional Arabic" w:cs="AWEMA" w:hint="cs"/>
          <w:sz w:val="30"/>
          <w:szCs w:val="30"/>
          <w:rtl/>
          <w:lang w:bidi="ar-EG"/>
        </w:rPr>
        <w:t xml:space="preserve">نتشر </w:t>
      </w:r>
      <w:r w:rsidR="003955AE">
        <w:rPr>
          <w:rFonts w:ascii="Traditional Arabic" w:hAnsi="Traditional Arabic" w:cs="AWEMA" w:hint="cs"/>
          <w:sz w:val="30"/>
          <w:szCs w:val="30"/>
          <w:rtl/>
          <w:lang w:bidi="ar-EG"/>
        </w:rPr>
        <w:t xml:space="preserve">والمقبول </w:t>
      </w:r>
      <w:r w:rsidR="002C03CE">
        <w:rPr>
          <w:rFonts w:ascii="Traditional Arabic" w:hAnsi="Traditional Arabic" w:cs="AWEMA" w:hint="cs"/>
          <w:sz w:val="30"/>
          <w:szCs w:val="30"/>
          <w:rtl/>
          <w:lang w:bidi="ar-EG"/>
        </w:rPr>
        <w:t>في كل أرجاء الكنيسة ( العالمية )؟</w:t>
      </w:r>
      <w:r w:rsidR="003A26A3">
        <w:rPr>
          <w:rFonts w:ascii="Traditional Arabic" w:hAnsi="Traditional Arabic" w:cs="AWEMA" w:hint="cs"/>
          <w:sz w:val="30"/>
          <w:szCs w:val="30"/>
          <w:rtl/>
          <w:lang w:bidi="ar-EG"/>
        </w:rPr>
        <w:t xml:space="preserve"> </w:t>
      </w:r>
      <w:r w:rsidR="003955AE">
        <w:rPr>
          <w:rFonts w:ascii="Traditional Arabic" w:hAnsi="Traditional Arabic" w:cs="AWEMA" w:hint="cs"/>
          <w:sz w:val="30"/>
          <w:szCs w:val="30"/>
          <w:rtl/>
          <w:lang w:bidi="ar-EG"/>
        </w:rPr>
        <w:t xml:space="preserve">إن كان منتشراً </w:t>
      </w:r>
      <w:r w:rsidR="003955AE">
        <w:rPr>
          <w:rFonts w:ascii="Traditional Arabic" w:hAnsi="Traditional Arabic" w:cs="AWEMA"/>
          <w:sz w:val="30"/>
          <w:szCs w:val="30"/>
          <w:rtl/>
          <w:lang w:bidi="ar-EG"/>
        </w:rPr>
        <w:t>–</w:t>
      </w:r>
      <w:r w:rsidR="003955AE">
        <w:rPr>
          <w:rFonts w:ascii="Traditional Arabic" w:hAnsi="Traditional Arabic" w:cs="AWEMA" w:hint="cs"/>
          <w:sz w:val="30"/>
          <w:szCs w:val="30"/>
          <w:rtl/>
          <w:lang w:bidi="ar-EG"/>
        </w:rPr>
        <w:t xml:space="preserve"> بالادلة </w:t>
      </w:r>
      <w:r w:rsidR="003955AE">
        <w:rPr>
          <w:rFonts w:ascii="Traditional Arabic" w:hAnsi="Traditional Arabic" w:cs="AWEMA"/>
          <w:sz w:val="30"/>
          <w:szCs w:val="30"/>
          <w:rtl/>
          <w:lang w:bidi="ar-EG"/>
        </w:rPr>
        <w:t>–</w:t>
      </w:r>
      <w:r w:rsidR="003955AE">
        <w:rPr>
          <w:rFonts w:ascii="Traditional Arabic" w:hAnsi="Traditional Arabic" w:cs="AWEMA" w:hint="cs"/>
          <w:sz w:val="30"/>
          <w:szCs w:val="30"/>
          <w:rtl/>
          <w:lang w:bidi="ar-EG"/>
        </w:rPr>
        <w:t xml:space="preserve"> في كل أرجاء الكنيسة فهو دليل، وإن كان غير منتشر في الكل فهو إستشهاد يخص فكر شخصي او فكر مجتمعي، وبالتالي فلا مشكلة في رفضه، فمثلاً عندما يأتي لي شخص ويقول " أنت تخالف كلام القمص الذي قال ... "، فماذا لو كان رأيه غير صحيحاً في وجهة نظري؟ الرد هو : الرفض، لماذا ؟ لانه ليس ملزم لي، لماذا؟ لأنه خارج التقليد، ربما يفهم البعض بالخطأ أني اتكلم عن تفاسير الآباء، هذا الكلام لم اقله وهو خاطيء، انا اتكلم عن التفاسير في غير العقيدة، مثلاً، عندما يكون هناك زمن ما في مجتمع ما كانت فيه العادة هى أرتداء ما يشبه الحجاب على الشعر بالنسبة للمرأة، ونجد ان قديس ما أمرَ بإرتداء هذا الحجاب، فهل يحق لمسلم أن يستشهد بهذا القول لهذا القديس لنرتدي هذا الحجاب كأمر من قديس؟ بالطبع لا يحق، لماذا؟</w:t>
      </w:r>
      <w:r w:rsidR="001D4183">
        <w:rPr>
          <w:rFonts w:ascii="Traditional Arabic" w:hAnsi="Traditional Arabic" w:cs="AWEMA" w:hint="cs"/>
          <w:sz w:val="30"/>
          <w:szCs w:val="30"/>
          <w:rtl/>
          <w:lang w:bidi="ar-EG"/>
        </w:rPr>
        <w:t xml:space="preserve"> لان هذا أمر مجتمعي بحت ولأن " </w:t>
      </w:r>
      <w:r w:rsidR="001D4183" w:rsidRPr="001D4183">
        <w:rPr>
          <w:rFonts w:ascii="Traditional Arabic" w:hAnsi="Traditional Arabic" w:cs="AWEMA" w:hint="cs"/>
          <w:sz w:val="30"/>
          <w:szCs w:val="30"/>
          <w:rtl/>
          <w:lang w:bidi="ar-EG"/>
        </w:rPr>
        <w:t>كل</w:t>
      </w:r>
      <w:r w:rsidR="001D4183" w:rsidRPr="001D4183">
        <w:rPr>
          <w:rFonts w:ascii="Traditional Arabic" w:hAnsi="Traditional Arabic" w:cs="AWEMA"/>
          <w:sz w:val="30"/>
          <w:szCs w:val="30"/>
          <w:rtl/>
          <w:lang w:bidi="ar-EG"/>
        </w:rPr>
        <w:t xml:space="preserve"> </w:t>
      </w:r>
      <w:r w:rsidR="001D4183" w:rsidRPr="001D4183">
        <w:rPr>
          <w:rFonts w:ascii="Traditional Arabic" w:hAnsi="Traditional Arabic" w:cs="AWEMA" w:hint="cs"/>
          <w:sz w:val="30"/>
          <w:szCs w:val="30"/>
          <w:rtl/>
          <w:lang w:bidi="ar-EG"/>
        </w:rPr>
        <w:t>الاشياء</w:t>
      </w:r>
      <w:r w:rsidR="001D4183" w:rsidRPr="001D4183">
        <w:rPr>
          <w:rFonts w:ascii="Traditional Arabic" w:hAnsi="Traditional Arabic" w:cs="AWEMA"/>
          <w:sz w:val="30"/>
          <w:szCs w:val="30"/>
          <w:rtl/>
          <w:lang w:bidi="ar-EG"/>
        </w:rPr>
        <w:t xml:space="preserve"> </w:t>
      </w:r>
      <w:r w:rsidR="001D4183" w:rsidRPr="001D4183">
        <w:rPr>
          <w:rFonts w:ascii="Traditional Arabic" w:hAnsi="Traditional Arabic" w:cs="AWEMA" w:hint="cs"/>
          <w:sz w:val="30"/>
          <w:szCs w:val="30"/>
          <w:rtl/>
          <w:lang w:bidi="ar-EG"/>
        </w:rPr>
        <w:t>تحل</w:t>
      </w:r>
      <w:r w:rsidR="001D4183" w:rsidRPr="001D4183">
        <w:rPr>
          <w:rFonts w:ascii="Traditional Arabic" w:hAnsi="Traditional Arabic" w:cs="AWEMA"/>
          <w:sz w:val="30"/>
          <w:szCs w:val="30"/>
          <w:rtl/>
          <w:lang w:bidi="ar-EG"/>
        </w:rPr>
        <w:t xml:space="preserve"> </w:t>
      </w:r>
      <w:r w:rsidR="001D4183" w:rsidRPr="001D4183">
        <w:rPr>
          <w:rFonts w:ascii="Traditional Arabic" w:hAnsi="Traditional Arabic" w:cs="AWEMA" w:hint="cs"/>
          <w:sz w:val="30"/>
          <w:szCs w:val="30"/>
          <w:rtl/>
          <w:lang w:bidi="ar-EG"/>
        </w:rPr>
        <w:t>لي</w:t>
      </w:r>
      <w:r w:rsidR="001D4183" w:rsidRPr="001D4183">
        <w:rPr>
          <w:rFonts w:ascii="Traditional Arabic" w:hAnsi="Traditional Arabic" w:cs="AWEMA"/>
          <w:sz w:val="30"/>
          <w:szCs w:val="30"/>
          <w:rtl/>
          <w:lang w:bidi="ar-EG"/>
        </w:rPr>
        <w:t xml:space="preserve"> </w:t>
      </w:r>
      <w:r w:rsidR="001D4183" w:rsidRPr="001D4183">
        <w:rPr>
          <w:rFonts w:ascii="Traditional Arabic" w:hAnsi="Traditional Arabic" w:cs="AWEMA" w:hint="cs"/>
          <w:sz w:val="30"/>
          <w:szCs w:val="30"/>
          <w:rtl/>
          <w:lang w:bidi="ar-EG"/>
        </w:rPr>
        <w:t>لكن</w:t>
      </w:r>
      <w:r w:rsidR="001D4183" w:rsidRPr="001D4183">
        <w:rPr>
          <w:rFonts w:ascii="Traditional Arabic" w:hAnsi="Traditional Arabic" w:cs="AWEMA"/>
          <w:sz w:val="30"/>
          <w:szCs w:val="30"/>
          <w:rtl/>
          <w:lang w:bidi="ar-EG"/>
        </w:rPr>
        <w:t xml:space="preserve"> </w:t>
      </w:r>
      <w:r w:rsidR="001D4183" w:rsidRPr="001D4183">
        <w:rPr>
          <w:rFonts w:ascii="Traditional Arabic" w:hAnsi="Traditional Arabic" w:cs="AWEMA" w:hint="cs"/>
          <w:sz w:val="30"/>
          <w:szCs w:val="30"/>
          <w:rtl/>
          <w:lang w:bidi="ar-EG"/>
        </w:rPr>
        <w:t>ليس</w:t>
      </w:r>
      <w:r w:rsidR="001D4183" w:rsidRPr="001D4183">
        <w:rPr>
          <w:rFonts w:ascii="Traditional Arabic" w:hAnsi="Traditional Arabic" w:cs="AWEMA"/>
          <w:sz w:val="30"/>
          <w:szCs w:val="30"/>
          <w:rtl/>
          <w:lang w:bidi="ar-EG"/>
        </w:rPr>
        <w:t xml:space="preserve"> </w:t>
      </w:r>
      <w:r w:rsidR="001D4183" w:rsidRPr="001D4183">
        <w:rPr>
          <w:rFonts w:ascii="Traditional Arabic" w:hAnsi="Traditional Arabic" w:cs="AWEMA" w:hint="cs"/>
          <w:sz w:val="30"/>
          <w:szCs w:val="30"/>
          <w:rtl/>
          <w:lang w:bidi="ar-EG"/>
        </w:rPr>
        <w:t>كل</w:t>
      </w:r>
      <w:r w:rsidR="001D4183" w:rsidRPr="001D4183">
        <w:rPr>
          <w:rFonts w:ascii="Traditional Arabic" w:hAnsi="Traditional Arabic" w:cs="AWEMA"/>
          <w:sz w:val="30"/>
          <w:szCs w:val="30"/>
          <w:rtl/>
          <w:lang w:bidi="ar-EG"/>
        </w:rPr>
        <w:t xml:space="preserve"> </w:t>
      </w:r>
      <w:r w:rsidR="001D4183" w:rsidRPr="001D4183">
        <w:rPr>
          <w:rFonts w:ascii="Traditional Arabic" w:hAnsi="Traditional Arabic" w:cs="AWEMA" w:hint="cs"/>
          <w:sz w:val="30"/>
          <w:szCs w:val="30"/>
          <w:rtl/>
          <w:lang w:bidi="ar-EG"/>
        </w:rPr>
        <w:t>الاشياء</w:t>
      </w:r>
      <w:r w:rsidR="001D4183" w:rsidRPr="001D4183">
        <w:rPr>
          <w:rFonts w:ascii="Traditional Arabic" w:hAnsi="Traditional Arabic" w:cs="AWEMA"/>
          <w:sz w:val="30"/>
          <w:szCs w:val="30"/>
          <w:rtl/>
          <w:lang w:bidi="ar-EG"/>
        </w:rPr>
        <w:t xml:space="preserve"> </w:t>
      </w:r>
      <w:r w:rsidR="001D4183" w:rsidRPr="001D4183">
        <w:rPr>
          <w:rFonts w:ascii="Traditional Arabic" w:hAnsi="Traditional Arabic" w:cs="AWEMA" w:hint="cs"/>
          <w:sz w:val="30"/>
          <w:szCs w:val="30"/>
          <w:rtl/>
          <w:lang w:bidi="ar-EG"/>
        </w:rPr>
        <w:t>توافق</w:t>
      </w:r>
      <w:r w:rsidR="001D4183" w:rsidRPr="001D4183">
        <w:rPr>
          <w:rFonts w:ascii="Traditional Arabic" w:hAnsi="Traditional Arabic" w:cs="AWEMA"/>
          <w:sz w:val="30"/>
          <w:szCs w:val="30"/>
          <w:rtl/>
          <w:lang w:bidi="ar-EG"/>
        </w:rPr>
        <w:t xml:space="preserve">. </w:t>
      </w:r>
      <w:r w:rsidR="001D4183" w:rsidRPr="001D4183">
        <w:rPr>
          <w:rFonts w:ascii="Traditional Arabic" w:hAnsi="Traditional Arabic" w:cs="AWEMA" w:hint="cs"/>
          <w:sz w:val="30"/>
          <w:szCs w:val="30"/>
          <w:rtl/>
          <w:lang w:bidi="ar-EG"/>
        </w:rPr>
        <w:t>كل</w:t>
      </w:r>
      <w:r w:rsidR="001D4183" w:rsidRPr="001D4183">
        <w:rPr>
          <w:rFonts w:ascii="Traditional Arabic" w:hAnsi="Traditional Arabic" w:cs="AWEMA"/>
          <w:sz w:val="30"/>
          <w:szCs w:val="30"/>
          <w:rtl/>
          <w:lang w:bidi="ar-EG"/>
        </w:rPr>
        <w:t xml:space="preserve"> </w:t>
      </w:r>
      <w:r w:rsidR="001D4183" w:rsidRPr="001D4183">
        <w:rPr>
          <w:rFonts w:ascii="Traditional Arabic" w:hAnsi="Traditional Arabic" w:cs="AWEMA" w:hint="cs"/>
          <w:sz w:val="30"/>
          <w:szCs w:val="30"/>
          <w:rtl/>
          <w:lang w:bidi="ar-EG"/>
        </w:rPr>
        <w:t>الاشياء</w:t>
      </w:r>
      <w:r w:rsidR="001D4183" w:rsidRPr="001D4183">
        <w:rPr>
          <w:rFonts w:ascii="Traditional Arabic" w:hAnsi="Traditional Arabic" w:cs="AWEMA"/>
          <w:sz w:val="30"/>
          <w:szCs w:val="30"/>
          <w:rtl/>
          <w:lang w:bidi="ar-EG"/>
        </w:rPr>
        <w:t xml:space="preserve"> </w:t>
      </w:r>
      <w:r w:rsidR="001D4183" w:rsidRPr="001D4183">
        <w:rPr>
          <w:rFonts w:ascii="Traditional Arabic" w:hAnsi="Traditional Arabic" w:cs="AWEMA" w:hint="cs"/>
          <w:sz w:val="30"/>
          <w:szCs w:val="30"/>
          <w:rtl/>
          <w:lang w:bidi="ar-EG"/>
        </w:rPr>
        <w:t>تحل</w:t>
      </w:r>
      <w:r w:rsidR="001D4183" w:rsidRPr="001D4183">
        <w:rPr>
          <w:rFonts w:ascii="Traditional Arabic" w:hAnsi="Traditional Arabic" w:cs="AWEMA"/>
          <w:sz w:val="30"/>
          <w:szCs w:val="30"/>
          <w:rtl/>
          <w:lang w:bidi="ar-EG"/>
        </w:rPr>
        <w:t xml:space="preserve"> </w:t>
      </w:r>
      <w:r w:rsidR="001D4183" w:rsidRPr="001D4183">
        <w:rPr>
          <w:rFonts w:ascii="Traditional Arabic" w:hAnsi="Traditional Arabic" w:cs="AWEMA" w:hint="cs"/>
          <w:sz w:val="30"/>
          <w:szCs w:val="30"/>
          <w:rtl/>
          <w:lang w:bidi="ar-EG"/>
        </w:rPr>
        <w:t>لي</w:t>
      </w:r>
      <w:r w:rsidR="001D4183" w:rsidRPr="001D4183">
        <w:rPr>
          <w:rFonts w:ascii="Traditional Arabic" w:hAnsi="Traditional Arabic" w:cs="AWEMA"/>
          <w:sz w:val="30"/>
          <w:szCs w:val="30"/>
          <w:rtl/>
          <w:lang w:bidi="ar-EG"/>
        </w:rPr>
        <w:t xml:space="preserve"> </w:t>
      </w:r>
      <w:r w:rsidR="001D4183" w:rsidRPr="001D4183">
        <w:rPr>
          <w:rFonts w:ascii="Traditional Arabic" w:hAnsi="Traditional Arabic" w:cs="AWEMA" w:hint="cs"/>
          <w:sz w:val="30"/>
          <w:szCs w:val="30"/>
          <w:rtl/>
          <w:lang w:bidi="ar-EG"/>
        </w:rPr>
        <w:t>لكن</w:t>
      </w:r>
      <w:r w:rsidR="001D4183" w:rsidRPr="001D4183">
        <w:rPr>
          <w:rFonts w:ascii="Traditional Arabic" w:hAnsi="Traditional Arabic" w:cs="AWEMA"/>
          <w:sz w:val="30"/>
          <w:szCs w:val="30"/>
          <w:rtl/>
          <w:lang w:bidi="ar-EG"/>
        </w:rPr>
        <w:t xml:space="preserve"> </w:t>
      </w:r>
      <w:r w:rsidR="001D4183" w:rsidRPr="001D4183">
        <w:rPr>
          <w:rFonts w:ascii="Traditional Arabic" w:hAnsi="Traditional Arabic" w:cs="AWEMA" w:hint="cs"/>
          <w:sz w:val="30"/>
          <w:szCs w:val="30"/>
          <w:rtl/>
          <w:lang w:bidi="ar-EG"/>
        </w:rPr>
        <w:t>لا</w:t>
      </w:r>
      <w:r w:rsidR="001D4183" w:rsidRPr="001D4183">
        <w:rPr>
          <w:rFonts w:ascii="Traditional Arabic" w:hAnsi="Traditional Arabic" w:cs="AWEMA"/>
          <w:sz w:val="30"/>
          <w:szCs w:val="30"/>
          <w:rtl/>
          <w:lang w:bidi="ar-EG"/>
        </w:rPr>
        <w:t xml:space="preserve"> </w:t>
      </w:r>
      <w:r w:rsidR="001D4183" w:rsidRPr="001D4183">
        <w:rPr>
          <w:rFonts w:ascii="Traditional Arabic" w:hAnsi="Traditional Arabic" w:cs="AWEMA" w:hint="cs"/>
          <w:sz w:val="30"/>
          <w:szCs w:val="30"/>
          <w:rtl/>
          <w:lang w:bidi="ar-EG"/>
        </w:rPr>
        <w:t>يتسلط</w:t>
      </w:r>
      <w:r w:rsidR="001D4183" w:rsidRPr="001D4183">
        <w:rPr>
          <w:rFonts w:ascii="Traditional Arabic" w:hAnsi="Traditional Arabic" w:cs="AWEMA"/>
          <w:sz w:val="30"/>
          <w:szCs w:val="30"/>
          <w:rtl/>
          <w:lang w:bidi="ar-EG"/>
        </w:rPr>
        <w:t xml:space="preserve"> </w:t>
      </w:r>
      <w:r w:rsidR="001D4183" w:rsidRPr="001D4183">
        <w:rPr>
          <w:rFonts w:ascii="Traditional Arabic" w:hAnsi="Traditional Arabic" w:cs="AWEMA" w:hint="cs"/>
          <w:sz w:val="30"/>
          <w:szCs w:val="30"/>
          <w:rtl/>
          <w:lang w:bidi="ar-EG"/>
        </w:rPr>
        <w:t>علي</w:t>
      </w:r>
      <w:r w:rsidR="001D4183" w:rsidRPr="001D4183">
        <w:rPr>
          <w:rFonts w:ascii="Traditional Arabic" w:hAnsi="Traditional Arabic" w:cs="AWEMA"/>
          <w:sz w:val="30"/>
          <w:szCs w:val="30"/>
          <w:rtl/>
          <w:lang w:bidi="ar-EG"/>
        </w:rPr>
        <w:t xml:space="preserve"> </w:t>
      </w:r>
      <w:r w:rsidR="001D4183" w:rsidRPr="001D4183">
        <w:rPr>
          <w:rFonts w:ascii="Traditional Arabic" w:hAnsi="Traditional Arabic" w:cs="AWEMA" w:hint="cs"/>
          <w:sz w:val="30"/>
          <w:szCs w:val="30"/>
          <w:rtl/>
          <w:lang w:bidi="ar-EG"/>
        </w:rPr>
        <w:t>شيء</w:t>
      </w:r>
      <w:r w:rsidR="001D4183">
        <w:rPr>
          <w:rFonts w:ascii="Traditional Arabic" w:hAnsi="Traditional Arabic" w:cs="AWEMA" w:hint="cs"/>
          <w:sz w:val="30"/>
          <w:szCs w:val="30"/>
          <w:rtl/>
          <w:lang w:bidi="ar-EG"/>
        </w:rPr>
        <w:t xml:space="preserve"> " </w:t>
      </w:r>
      <w:r w:rsidR="00AF7FBB">
        <w:rPr>
          <w:rFonts w:ascii="Traditional Arabic" w:hAnsi="Traditional Arabic" w:cs="AWEMA" w:hint="cs"/>
          <w:sz w:val="30"/>
          <w:szCs w:val="30"/>
          <w:rtl/>
          <w:lang w:bidi="ar-EG"/>
        </w:rPr>
        <w:t xml:space="preserve">فالقيد هنا هو "الموافقة" و "عدم التسلط" </w:t>
      </w:r>
      <w:r w:rsidR="00E71ABF">
        <w:rPr>
          <w:rFonts w:ascii="Traditional Arabic" w:hAnsi="Traditional Arabic" w:cs="AWEMA" w:hint="cs"/>
          <w:sz w:val="30"/>
          <w:szCs w:val="30"/>
          <w:rtl/>
          <w:lang w:bidi="ar-EG"/>
        </w:rPr>
        <w:t xml:space="preserve">وأيضاً لأن التقليد المكتوب يقول لنا " </w:t>
      </w:r>
      <w:r w:rsidR="00F7547D" w:rsidRPr="00F7547D">
        <w:rPr>
          <w:rFonts w:ascii="Traditional Arabic" w:hAnsi="Traditional Arabic" w:cs="AWEMA" w:hint="cs"/>
          <w:sz w:val="30"/>
          <w:szCs w:val="30"/>
          <w:rtl/>
          <w:lang w:bidi="ar-EG"/>
        </w:rPr>
        <w:t>امتحنوا</w:t>
      </w:r>
      <w:r w:rsidR="00F7547D" w:rsidRPr="00F7547D">
        <w:rPr>
          <w:rFonts w:ascii="Traditional Arabic" w:hAnsi="Traditional Arabic" w:cs="AWEMA"/>
          <w:sz w:val="30"/>
          <w:szCs w:val="30"/>
          <w:rtl/>
          <w:lang w:bidi="ar-EG"/>
        </w:rPr>
        <w:t xml:space="preserve"> </w:t>
      </w:r>
      <w:r w:rsidR="00F7547D" w:rsidRPr="00F7547D">
        <w:rPr>
          <w:rFonts w:ascii="Traditional Arabic" w:hAnsi="Traditional Arabic" w:cs="AWEMA" w:hint="cs"/>
          <w:sz w:val="30"/>
          <w:szCs w:val="30"/>
          <w:rtl/>
          <w:lang w:bidi="ar-EG"/>
        </w:rPr>
        <w:t>كل</w:t>
      </w:r>
      <w:r w:rsidR="00F7547D" w:rsidRPr="00F7547D">
        <w:rPr>
          <w:rFonts w:ascii="Traditional Arabic" w:hAnsi="Traditional Arabic" w:cs="AWEMA"/>
          <w:sz w:val="30"/>
          <w:szCs w:val="30"/>
          <w:rtl/>
          <w:lang w:bidi="ar-EG"/>
        </w:rPr>
        <w:t xml:space="preserve"> </w:t>
      </w:r>
      <w:r w:rsidR="00F7547D" w:rsidRPr="00F7547D">
        <w:rPr>
          <w:rFonts w:ascii="Traditional Arabic" w:hAnsi="Traditional Arabic" w:cs="AWEMA" w:hint="cs"/>
          <w:sz w:val="30"/>
          <w:szCs w:val="30"/>
          <w:rtl/>
          <w:lang w:bidi="ar-EG"/>
        </w:rPr>
        <w:t>شيء</w:t>
      </w:r>
      <w:r w:rsidR="00F7547D" w:rsidRPr="00F7547D">
        <w:rPr>
          <w:rFonts w:ascii="Traditional Arabic" w:hAnsi="Traditional Arabic" w:cs="AWEMA"/>
          <w:sz w:val="30"/>
          <w:szCs w:val="30"/>
          <w:rtl/>
          <w:lang w:bidi="ar-EG"/>
        </w:rPr>
        <w:t xml:space="preserve">. </w:t>
      </w:r>
      <w:r w:rsidR="00F7547D" w:rsidRPr="00F7547D">
        <w:rPr>
          <w:rFonts w:ascii="Traditional Arabic" w:hAnsi="Traditional Arabic" w:cs="AWEMA" w:hint="cs"/>
          <w:sz w:val="30"/>
          <w:szCs w:val="30"/>
          <w:rtl/>
          <w:lang w:bidi="ar-EG"/>
        </w:rPr>
        <w:t>تمسكوا</w:t>
      </w:r>
      <w:r w:rsidR="00F7547D" w:rsidRPr="00F7547D">
        <w:rPr>
          <w:rFonts w:ascii="Traditional Arabic" w:hAnsi="Traditional Arabic" w:cs="AWEMA"/>
          <w:sz w:val="30"/>
          <w:szCs w:val="30"/>
          <w:rtl/>
          <w:lang w:bidi="ar-EG"/>
        </w:rPr>
        <w:t xml:space="preserve"> </w:t>
      </w:r>
      <w:r w:rsidR="00F7547D" w:rsidRPr="00F7547D">
        <w:rPr>
          <w:rFonts w:ascii="Traditional Arabic" w:hAnsi="Traditional Arabic" w:cs="AWEMA" w:hint="cs"/>
          <w:sz w:val="30"/>
          <w:szCs w:val="30"/>
          <w:rtl/>
          <w:lang w:bidi="ar-EG"/>
        </w:rPr>
        <w:t>بالحسن</w:t>
      </w:r>
      <w:r w:rsidR="00E71ABF">
        <w:rPr>
          <w:rFonts w:ascii="Traditional Arabic" w:hAnsi="Traditional Arabic" w:cs="AWEMA" w:hint="cs"/>
          <w:sz w:val="30"/>
          <w:szCs w:val="30"/>
          <w:rtl/>
          <w:lang w:bidi="ar-EG"/>
        </w:rPr>
        <w:t xml:space="preserve"> "</w:t>
      </w:r>
      <w:r w:rsidR="00F7547D">
        <w:rPr>
          <w:rFonts w:ascii="Traditional Arabic" w:hAnsi="Traditional Arabic" w:cs="AWEMA" w:hint="cs"/>
          <w:sz w:val="30"/>
          <w:szCs w:val="30"/>
          <w:rtl/>
          <w:lang w:bidi="ar-EG"/>
        </w:rPr>
        <w:t xml:space="preserve">، فالمسيحيّة لا تعرف تأليه البشر ولا تعرف العصمة المطلقة الآباء، </w:t>
      </w:r>
      <w:r w:rsidR="00C75D92">
        <w:rPr>
          <w:rFonts w:ascii="Traditional Arabic" w:hAnsi="Traditional Arabic" w:cs="AWEMA" w:hint="cs"/>
          <w:sz w:val="30"/>
          <w:szCs w:val="30"/>
          <w:rtl/>
          <w:lang w:bidi="ar-EG"/>
        </w:rPr>
        <w:t xml:space="preserve">لماذا انا تكلمت هنا عن الآباء؟ لكي تعرفوا أنه إذا كانت كتابات الآباء في الأمور المجتمعية ينبغي عرضها على التقليد فكم وكم كتابات "العالم" فلان، أو "القس" أو "القمص" </w:t>
      </w:r>
      <w:r w:rsidR="004622E8">
        <w:rPr>
          <w:rFonts w:ascii="Traditional Arabic" w:hAnsi="Traditional Arabic" w:cs="AWEMA" w:hint="cs"/>
          <w:sz w:val="30"/>
          <w:szCs w:val="30"/>
          <w:rtl/>
          <w:lang w:bidi="ar-EG"/>
        </w:rPr>
        <w:t xml:space="preserve">أو "البطريرك" ..إلخ، </w:t>
      </w:r>
      <w:r w:rsidR="00BB5E56">
        <w:rPr>
          <w:rFonts w:ascii="Traditional Arabic" w:hAnsi="Traditional Arabic" w:cs="AWEMA" w:hint="cs"/>
          <w:sz w:val="30"/>
          <w:szCs w:val="30"/>
          <w:rtl/>
          <w:lang w:bidi="ar-EG"/>
        </w:rPr>
        <w:t>فالحياة المسيحية بسيطة</w:t>
      </w:r>
      <w:r w:rsidR="005C46E9">
        <w:rPr>
          <w:rFonts w:ascii="Traditional Arabic" w:hAnsi="Traditional Arabic" w:cs="AWEMA" w:hint="cs"/>
          <w:sz w:val="30"/>
          <w:szCs w:val="30"/>
          <w:rtl/>
          <w:lang w:bidi="ar-EG"/>
        </w:rPr>
        <w:t xml:space="preserve"> ولا يتسلط علينا شيء ( إلا التقليد بالطبع فهو إيماننا القويم )</w:t>
      </w:r>
      <w:r w:rsidR="009E1EE8">
        <w:rPr>
          <w:rFonts w:ascii="Traditional Arabic" w:hAnsi="Traditional Arabic" w:cs="AWEMA" w:hint="cs"/>
          <w:sz w:val="30"/>
          <w:szCs w:val="30"/>
          <w:rtl/>
          <w:lang w:bidi="ar-EG"/>
        </w:rPr>
        <w:t>، لماذا كتبت هذه النقطة من الأساس؟!، كتبتها لأني وجدت بعض المسيحين يجدون حرجاً</w:t>
      </w:r>
      <w:r w:rsidR="00194E85">
        <w:rPr>
          <w:rFonts w:ascii="Traditional Arabic" w:hAnsi="Traditional Arabic" w:cs="AWEMA" w:hint="cs"/>
          <w:sz w:val="30"/>
          <w:szCs w:val="30"/>
          <w:rtl/>
          <w:lang w:bidi="ar-EG"/>
        </w:rPr>
        <w:t xml:space="preserve"> في رفض إقتباس قدّمه مسلم من أحد هذه "الألقاب" فهو يظن</w:t>
      </w:r>
      <w:r w:rsidR="0023504C">
        <w:rPr>
          <w:rFonts w:ascii="Traditional Arabic" w:hAnsi="Traditional Arabic" w:cs="AWEMA" w:hint="cs"/>
          <w:sz w:val="30"/>
          <w:szCs w:val="30"/>
          <w:rtl/>
          <w:lang w:bidi="ar-EG"/>
        </w:rPr>
        <w:t xml:space="preserve"> </w:t>
      </w:r>
      <w:r w:rsidR="0023504C">
        <w:rPr>
          <w:rFonts w:ascii="Traditional Arabic" w:hAnsi="Traditional Arabic" w:cs="AWEMA"/>
          <w:sz w:val="30"/>
          <w:szCs w:val="30"/>
          <w:rtl/>
          <w:lang w:bidi="ar-EG"/>
        </w:rPr>
        <w:t>–</w:t>
      </w:r>
      <w:r w:rsidR="0023504C">
        <w:rPr>
          <w:rFonts w:ascii="Traditional Arabic" w:hAnsi="Traditional Arabic" w:cs="AWEMA" w:hint="cs"/>
          <w:sz w:val="30"/>
          <w:szCs w:val="30"/>
          <w:rtl/>
          <w:lang w:bidi="ar-EG"/>
        </w:rPr>
        <w:t xml:space="preserve"> أي المسلم </w:t>
      </w:r>
      <w:r w:rsidR="0023504C">
        <w:rPr>
          <w:rFonts w:ascii="Traditional Arabic" w:hAnsi="Traditional Arabic" w:cs="AWEMA"/>
          <w:sz w:val="30"/>
          <w:szCs w:val="30"/>
          <w:rtl/>
          <w:lang w:bidi="ar-EG"/>
        </w:rPr>
        <w:t>–</w:t>
      </w:r>
      <w:r w:rsidR="0023504C">
        <w:rPr>
          <w:rFonts w:ascii="Traditional Arabic" w:hAnsi="Traditional Arabic" w:cs="AWEMA" w:hint="cs"/>
          <w:sz w:val="30"/>
          <w:szCs w:val="30"/>
          <w:rtl/>
          <w:lang w:bidi="ar-EG"/>
        </w:rPr>
        <w:t xml:space="preserve"> أن طالما الإقتباس مسبوقاً بأحدى هذه الألقاب فهو "حجة على النصراني"!، وهذا كلام خاطيء تماماً كما اوضحنا، السبب الثاني هو أني</w:t>
      </w:r>
      <w:r w:rsidR="00FE2B43">
        <w:rPr>
          <w:rFonts w:ascii="Traditional Arabic" w:hAnsi="Traditional Arabic" w:cs="AWEMA" w:hint="cs"/>
          <w:sz w:val="30"/>
          <w:szCs w:val="30"/>
          <w:rtl/>
          <w:lang w:bidi="ar-EG"/>
        </w:rPr>
        <w:t xml:space="preserve"> و</w:t>
      </w:r>
      <w:r w:rsidR="0023504C">
        <w:rPr>
          <w:rFonts w:ascii="Traditional Arabic" w:hAnsi="Traditional Arabic" w:cs="AWEMA" w:hint="cs"/>
          <w:sz w:val="30"/>
          <w:szCs w:val="30"/>
          <w:rtl/>
          <w:lang w:bidi="ar-EG"/>
        </w:rPr>
        <w:t>جدت بعضً آخر يقتنع با</w:t>
      </w:r>
      <w:r w:rsidR="00FE2B43">
        <w:rPr>
          <w:rFonts w:ascii="Traditional Arabic" w:hAnsi="Traditional Arabic" w:cs="AWEMA" w:hint="cs"/>
          <w:sz w:val="30"/>
          <w:szCs w:val="30"/>
          <w:rtl/>
          <w:lang w:bidi="ar-EG"/>
        </w:rPr>
        <w:t>لإقتباس</w:t>
      </w:r>
      <w:r w:rsidR="004B68B9">
        <w:rPr>
          <w:rFonts w:ascii="Traditional Arabic" w:hAnsi="Traditional Arabic" w:cs="AWEMA" w:hint="cs"/>
          <w:sz w:val="30"/>
          <w:szCs w:val="30"/>
          <w:rtl/>
          <w:lang w:bidi="ar-EG"/>
        </w:rPr>
        <w:t xml:space="preserve"> طالما قدّمه "لقب</w:t>
      </w:r>
      <w:r w:rsidR="0023504C">
        <w:rPr>
          <w:rFonts w:ascii="Traditional Arabic" w:hAnsi="Traditional Arabic" w:cs="AWEMA" w:hint="cs"/>
          <w:sz w:val="30"/>
          <w:szCs w:val="30"/>
          <w:rtl/>
          <w:lang w:bidi="ar-EG"/>
        </w:rPr>
        <w:t>"</w:t>
      </w:r>
      <w:r w:rsidR="004B68B9">
        <w:rPr>
          <w:rFonts w:ascii="Traditional Arabic" w:hAnsi="Traditional Arabic" w:cs="AWEMA" w:hint="cs"/>
          <w:sz w:val="30"/>
          <w:szCs w:val="30"/>
          <w:rtl/>
          <w:lang w:bidi="ar-EG"/>
        </w:rPr>
        <w:t xml:space="preserve"> وبالطبع هذا خطأ آخر كما قلنا يستغله المسلم في الحوار ويجب علينا معرفته، ما هى أهمية هذه النقطة للإطالة فيها هكذا؟ أهميتها وببساطة أنك ستجد شبهات بكاملها قامت على إقتباس من أحدى هذه المصادر مع ندرة الإستشهاد بالآباء لأن الإستشهاد بهم من قبل المسلم سينهي على الشبهة أثناء كتابته لها!</w:t>
      </w:r>
    </w:p>
    <w:p w:rsidR="002519D2" w:rsidRDefault="002519D2" w:rsidP="002519D2">
      <w:pPr>
        <w:pStyle w:val="ListParagraph"/>
        <w:spacing w:after="0" w:line="240" w:lineRule="auto"/>
        <w:ind w:left="425"/>
        <w:jc w:val="both"/>
        <w:rPr>
          <w:rFonts w:ascii="Traditional Arabic" w:hAnsi="Traditional Arabic" w:cs="AWEMA"/>
          <w:sz w:val="30"/>
          <w:szCs w:val="30"/>
          <w:lang w:bidi="ar-EG"/>
        </w:rPr>
      </w:pPr>
    </w:p>
    <w:p w:rsidR="00156C3D" w:rsidRDefault="001639CE" w:rsidP="00156C3D">
      <w:pPr>
        <w:pStyle w:val="ListParagraph"/>
        <w:numPr>
          <w:ilvl w:val="0"/>
          <w:numId w:val="4"/>
        </w:numPr>
        <w:spacing w:after="0" w:line="240" w:lineRule="auto"/>
        <w:ind w:left="0" w:firstLine="425"/>
        <w:jc w:val="both"/>
        <w:rPr>
          <w:rFonts w:ascii="Traditional Arabic" w:hAnsi="Traditional Arabic" w:cs="AWEMA"/>
          <w:sz w:val="30"/>
          <w:szCs w:val="30"/>
          <w:lang w:bidi="ar-EG"/>
        </w:rPr>
      </w:pPr>
      <w:r>
        <w:rPr>
          <w:rFonts w:ascii="Traditional Arabic" w:hAnsi="Traditional Arabic" w:cs="AWEMA" w:hint="cs"/>
          <w:sz w:val="30"/>
          <w:szCs w:val="30"/>
          <w:rtl/>
          <w:lang w:bidi="ar-EG"/>
        </w:rPr>
        <w:t xml:space="preserve">ليس من حق المسلم التفسير!، هذه نقطة تكلمنا عنها سابقاً، وهى أن المسيحي من حقه التفسير مادام لم يعارض التقليد بشقيهِ لكن المسلم ليس من حقه التفسير في الأساس، </w:t>
      </w:r>
      <w:r w:rsidR="00343AEF">
        <w:rPr>
          <w:rFonts w:ascii="Traditional Arabic" w:hAnsi="Traditional Arabic" w:cs="AWEMA" w:hint="cs"/>
          <w:sz w:val="30"/>
          <w:szCs w:val="30"/>
          <w:rtl/>
          <w:lang w:bidi="ar-EG"/>
        </w:rPr>
        <w:t>فهو ليس كتابته، وهو خصم حواري ومُغرِض، ومن هنا ما الذي يجب ملاحظته أثناء قراءة الشبهة؟ أي تفسير شخصي لمسلم هو غير قابل للنقاش أصلاً</w:t>
      </w:r>
      <w:r w:rsidR="000D76CD">
        <w:rPr>
          <w:rFonts w:ascii="Traditional Arabic" w:hAnsi="Traditional Arabic" w:cs="AWEMA" w:hint="cs"/>
          <w:sz w:val="30"/>
          <w:szCs w:val="30"/>
          <w:rtl/>
          <w:lang w:bidi="ar-EG"/>
        </w:rPr>
        <w:t xml:space="preserve">، حتى ولو كان صحيحاً فالمبدأ هو أن تستشهد </w:t>
      </w:r>
      <w:r w:rsidR="00E57C86">
        <w:rPr>
          <w:rFonts w:ascii="Traditional Arabic" w:hAnsi="Traditional Arabic" w:cs="AWEMA" w:hint="cs"/>
          <w:sz w:val="30"/>
          <w:szCs w:val="30"/>
          <w:rtl/>
          <w:lang w:bidi="ar-EG"/>
        </w:rPr>
        <w:t>بما يخصني وليس أن تفسر على هواك،</w:t>
      </w:r>
      <w:r w:rsidR="004F63CC">
        <w:rPr>
          <w:rFonts w:ascii="Traditional Arabic" w:hAnsi="Traditional Arabic" w:cs="AWEMA" w:hint="cs"/>
          <w:sz w:val="30"/>
          <w:szCs w:val="30"/>
          <w:rtl/>
          <w:lang w:bidi="ar-EG"/>
        </w:rPr>
        <w:t xml:space="preserve"> ومن هنا يجب الإلتفات إلى هذه التفاسير الشخصية بغرض طلب تأكيدها من مصادر مسيحيّة</w:t>
      </w:r>
      <w:r w:rsidR="00C72BF8">
        <w:rPr>
          <w:rFonts w:ascii="Traditional Arabic" w:hAnsi="Traditional Arabic" w:cs="AWEMA" w:hint="cs"/>
          <w:sz w:val="30"/>
          <w:szCs w:val="30"/>
          <w:rtl/>
          <w:lang w:bidi="ar-EG"/>
        </w:rPr>
        <w:t xml:space="preserve"> ويكون هذا هو الحد الادنى الذي يبدأ على أساسه الحوار وليس </w:t>
      </w:r>
      <w:r w:rsidR="00C72BF8">
        <w:rPr>
          <w:rFonts w:ascii="Traditional Arabic" w:hAnsi="Traditional Arabic" w:cs="AWEMA" w:hint="cs"/>
          <w:sz w:val="30"/>
          <w:szCs w:val="30"/>
          <w:rtl/>
          <w:lang w:bidi="ar-EG"/>
        </w:rPr>
        <w:lastRenderedPageBreak/>
        <w:t>إضاعة الوقت في تفسير شخصي لمسلم، هذا المبدأ مهم للغاية، ويجب على المدافع ألا يمر عليه ويتساهل فيه، فلا ضرر إن إستمر الحوار لسنوات ولكن أن يكون مفيد، ولن يكون مفيداً بالتفسيرات الشخصية للمسلم، لماذا؟ دعونا نفترض، المسلم قام بالتفسير، وانت قمت بالتفسير، من الذي يحكم في صحة التفسير؟ في هذه الحالة طالما أن المسلم لم يستعن أصلا بالتقليد ولا بالآباء ولا بالبطارقة ولا بالأساقفة ولا بالقمامصة والقسوس ولا بالعلماء</w:t>
      </w:r>
      <w:r w:rsidR="00156C3D">
        <w:rPr>
          <w:rFonts w:ascii="Traditional Arabic" w:hAnsi="Traditional Arabic" w:cs="AWEMA" w:hint="cs"/>
          <w:sz w:val="30"/>
          <w:szCs w:val="30"/>
          <w:rtl/>
          <w:lang w:bidi="ar-EG"/>
        </w:rPr>
        <w:t>، فهو قد رفض الحوار العلمي أساسا وبالتالي فلا غاية من الحوار إلا ضياع الوقت وهذه تسمى مناقشات غبية والتقليد المقدس المكتوب قد نهى عنها، كيف سيساعدنا هذا بشكل عملي على المستوى القريب والبعيد ؟ على المستوى القريب سيساعدنا في الرد على أكبر كم من الشبهات في زمن قياسي صغير، لانه كما قلت ان الغالبية من الشبهات تكون هكذا</w:t>
      </w:r>
      <w:r w:rsidR="00F11AA6">
        <w:rPr>
          <w:rFonts w:ascii="Traditional Arabic" w:hAnsi="Traditional Arabic" w:cs="AWEMA" w:hint="cs"/>
          <w:sz w:val="30"/>
          <w:szCs w:val="30"/>
          <w:rtl/>
          <w:lang w:bidi="ar-EG"/>
        </w:rPr>
        <w:t xml:space="preserve"> وبالتالي، مجرد طلب الدليل ينهي الشبهة تماماً، وأما على المستوى البعيد، فهو سيجعل المسلم نفسه أكثر علمية وأكاديمية ومنطقية وبحثية</w:t>
      </w:r>
      <w:r w:rsidR="00EF37D1">
        <w:rPr>
          <w:rFonts w:ascii="Traditional Arabic" w:hAnsi="Traditional Arabic" w:cs="AWEMA" w:hint="cs"/>
          <w:sz w:val="30"/>
          <w:szCs w:val="30"/>
          <w:rtl/>
          <w:lang w:bidi="ar-EG"/>
        </w:rPr>
        <w:t xml:space="preserve"> وبالتالي لن يكتب مثل هذه الشبهات الساذجة</w:t>
      </w:r>
      <w:r w:rsidR="00F11AA6">
        <w:rPr>
          <w:rFonts w:ascii="Traditional Arabic" w:hAnsi="Traditional Arabic" w:cs="AWEMA" w:hint="cs"/>
          <w:sz w:val="30"/>
          <w:szCs w:val="30"/>
          <w:rtl/>
          <w:lang w:bidi="ar-EG"/>
        </w:rPr>
        <w:t xml:space="preserve">، فلن يقتص صورة من هنا ويقوم بتلوينها </w:t>
      </w:r>
      <w:r w:rsidR="00275E53">
        <w:rPr>
          <w:rFonts w:ascii="Traditional Arabic" w:hAnsi="Traditional Arabic" w:cs="AWEMA" w:hint="cs"/>
          <w:sz w:val="30"/>
          <w:szCs w:val="30"/>
          <w:rtl/>
          <w:lang w:bidi="ar-EG"/>
        </w:rPr>
        <w:t>ليخدع بها البسطاء، بل سيعرف أصول البحث العلمي الحر</w:t>
      </w:r>
      <w:r w:rsidR="00C83FEC">
        <w:rPr>
          <w:rFonts w:ascii="Traditional Arabic" w:hAnsi="Traditional Arabic" w:cs="AWEMA" w:hint="cs"/>
          <w:sz w:val="30"/>
          <w:szCs w:val="30"/>
          <w:rtl/>
          <w:lang w:bidi="ar-EG"/>
        </w:rPr>
        <w:t>.</w:t>
      </w:r>
    </w:p>
    <w:p w:rsidR="002519D2" w:rsidRDefault="002519D2" w:rsidP="002519D2">
      <w:pPr>
        <w:pStyle w:val="ListParagraph"/>
        <w:spacing w:after="0" w:line="240" w:lineRule="auto"/>
        <w:ind w:left="425"/>
        <w:jc w:val="both"/>
        <w:rPr>
          <w:rFonts w:ascii="Traditional Arabic" w:hAnsi="Traditional Arabic" w:cs="AWEMA"/>
          <w:sz w:val="30"/>
          <w:szCs w:val="30"/>
          <w:lang w:bidi="ar-EG"/>
        </w:rPr>
      </w:pPr>
    </w:p>
    <w:p w:rsidR="00C83FEC" w:rsidRDefault="00277249" w:rsidP="00E41692">
      <w:pPr>
        <w:pStyle w:val="ListParagraph"/>
        <w:numPr>
          <w:ilvl w:val="0"/>
          <w:numId w:val="4"/>
        </w:numPr>
        <w:spacing w:after="0" w:line="240" w:lineRule="auto"/>
        <w:ind w:left="0" w:firstLine="425"/>
        <w:jc w:val="both"/>
        <w:rPr>
          <w:rFonts w:ascii="Traditional Arabic" w:hAnsi="Traditional Arabic" w:cs="AWEMA"/>
          <w:sz w:val="30"/>
          <w:szCs w:val="30"/>
          <w:lang w:bidi="ar-EG"/>
        </w:rPr>
      </w:pPr>
      <w:r>
        <w:rPr>
          <w:rFonts w:ascii="Traditional Arabic" w:hAnsi="Traditional Arabic" w:cs="AWEMA" w:hint="cs"/>
          <w:sz w:val="30"/>
          <w:szCs w:val="30"/>
          <w:rtl/>
          <w:lang w:bidi="ar-EG"/>
        </w:rPr>
        <w:t xml:space="preserve">مراد طارح الشبهة، </w:t>
      </w:r>
      <w:r w:rsidR="00DE29B5">
        <w:rPr>
          <w:rFonts w:ascii="Traditional Arabic" w:hAnsi="Traditional Arabic" w:cs="AWEMA" w:hint="cs"/>
          <w:sz w:val="30"/>
          <w:szCs w:val="30"/>
          <w:rtl/>
          <w:lang w:bidi="ar-EG"/>
        </w:rPr>
        <w:t>كل من يكتب شبهة له غرض مُعيّن</w:t>
      </w:r>
      <w:r w:rsidR="00EA22A1">
        <w:rPr>
          <w:rFonts w:ascii="Traditional Arabic" w:hAnsi="Traditional Arabic" w:cs="AWEMA" w:hint="cs"/>
          <w:sz w:val="30"/>
          <w:szCs w:val="30"/>
          <w:rtl/>
          <w:lang w:bidi="ar-EG"/>
        </w:rPr>
        <w:t xml:space="preserve">، وكلهم لهم غرض كبير ثابت، وهذا الغرض هو إثبات أن المسيحيّة ليست هى "الديانة" الصحيح </w:t>
      </w:r>
      <w:r w:rsidR="00EA22A1">
        <w:rPr>
          <w:rFonts w:ascii="Traditional Arabic" w:hAnsi="Traditional Arabic" w:cs="AWEMA"/>
          <w:sz w:val="30"/>
          <w:szCs w:val="30"/>
          <w:rtl/>
          <w:lang w:bidi="ar-EG"/>
        </w:rPr>
        <w:t>–</w:t>
      </w:r>
      <w:r w:rsidR="00EA22A1">
        <w:rPr>
          <w:rFonts w:ascii="Traditional Arabic" w:hAnsi="Traditional Arabic" w:cs="AWEMA" w:hint="cs"/>
          <w:sz w:val="30"/>
          <w:szCs w:val="30"/>
          <w:rtl/>
          <w:lang w:bidi="ar-EG"/>
        </w:rPr>
        <w:t xml:space="preserve"> بحسب فكره -، هنا يجب التعامل مباشرة مع هذا الـ"غرض"، فإن رددت على الشبهة في هذا الغرض فقط فأنت أنهيت على الشبهة، مثلاً، شبهة ان مجمع نيقيّة هو من قام بـ"تأليه" الرب يسوع المسيح، يمكن ان تجد شبهة تتكلم في وقائع المجمع وما الذي دار فيه، وإقتباس من هنا ومن هناك وتلوين من هنا وهناك وقول لهذا وذاك، </w:t>
      </w:r>
      <w:r w:rsidR="00EA22A1" w:rsidRPr="00EA22A1">
        <w:rPr>
          <w:rFonts w:ascii="Traditional Arabic" w:hAnsi="Traditional Arabic" w:cs="B Titr" w:hint="cs"/>
          <w:sz w:val="30"/>
          <w:szCs w:val="30"/>
          <w:rtl/>
          <w:lang w:bidi="ar-EG"/>
        </w:rPr>
        <w:t>لكن</w:t>
      </w:r>
      <w:r w:rsidR="00EA22A1">
        <w:rPr>
          <w:rFonts w:ascii="Traditional Arabic" w:hAnsi="Traditional Arabic" w:cs="AWEMA" w:hint="cs"/>
          <w:sz w:val="30"/>
          <w:szCs w:val="30"/>
          <w:rtl/>
          <w:lang w:bidi="ar-EG"/>
        </w:rPr>
        <w:t xml:space="preserve">، ما الغرض من كل هذا؟، هذا هو الدافع وراء كتابة هذه الشبهة حتى وإن كانت </w:t>
      </w:r>
      <w:r w:rsidR="001F784E">
        <w:rPr>
          <w:rFonts w:ascii="Traditional Arabic" w:hAnsi="Traditional Arabic" w:cs="AWEMA" w:hint="cs"/>
          <w:sz w:val="30"/>
          <w:szCs w:val="30"/>
          <w:rtl/>
          <w:lang w:bidi="ar-EG"/>
        </w:rPr>
        <w:t>مكتوبة في</w:t>
      </w:r>
      <w:r w:rsidR="00EA22A1">
        <w:rPr>
          <w:rFonts w:ascii="Traditional Arabic" w:hAnsi="Traditional Arabic" w:cs="AWEMA" w:hint="cs"/>
          <w:sz w:val="30"/>
          <w:szCs w:val="30"/>
          <w:rtl/>
          <w:lang w:bidi="ar-EG"/>
        </w:rPr>
        <w:t xml:space="preserve"> آلاف الصفحات</w:t>
      </w:r>
      <w:r w:rsidR="001F784E">
        <w:rPr>
          <w:rFonts w:ascii="Traditional Arabic" w:hAnsi="Traditional Arabic" w:cs="AWEMA" w:hint="cs"/>
          <w:sz w:val="30"/>
          <w:szCs w:val="30"/>
          <w:rtl/>
          <w:lang w:bidi="ar-EG"/>
        </w:rPr>
        <w:t xml:space="preserve">، لكن لها غرض رئيسي تريد أن تصل له، ومن هنا، فالغرض هو ان المسيح لم يكن إلها وقام المجمع بتاليهه، فهنا على سبيل المثال، كيف يمكن الرد من منطلق "مراد طارح الشبهة"؟ الرد يكون بعكس ما </w:t>
      </w:r>
      <w:r w:rsidR="002700E0">
        <w:rPr>
          <w:rFonts w:ascii="Traditional Arabic" w:hAnsi="Traditional Arabic" w:cs="AWEMA" w:hint="cs"/>
          <w:sz w:val="30"/>
          <w:szCs w:val="30"/>
          <w:rtl/>
          <w:lang w:bidi="ar-EG"/>
        </w:rPr>
        <w:t>أراده صاحب الشبهة وبأضعف الإقتباسات، بكلمات أخرى، أليس هو يريد أن يثبت أن المسيح لم يكن إلها قبل مجمع نيقية؟ حسناً، سأ</w:t>
      </w:r>
      <w:r w:rsidR="008E6E94">
        <w:rPr>
          <w:rFonts w:ascii="Traditional Arabic" w:hAnsi="Traditional Arabic" w:cs="AWEMA" w:hint="cs"/>
          <w:sz w:val="30"/>
          <w:szCs w:val="30"/>
          <w:rtl/>
          <w:lang w:bidi="ar-EG"/>
        </w:rPr>
        <w:t xml:space="preserve">ثبت أنا بإستخدام " الإقتباسات " في إثبات </w:t>
      </w:r>
      <w:r w:rsidR="0055577E">
        <w:rPr>
          <w:rFonts w:ascii="Traditional Arabic" w:hAnsi="Traditional Arabic" w:cs="AWEMA" w:hint="cs"/>
          <w:sz w:val="30"/>
          <w:szCs w:val="30"/>
          <w:rtl/>
          <w:lang w:bidi="ar-EG"/>
        </w:rPr>
        <w:t>أن المسيح كان هو الإله قبل مجمع نيقية بل ومن وقائع مجمع نيقية نفسها</w:t>
      </w:r>
      <w:r w:rsidR="00C64F28">
        <w:rPr>
          <w:rFonts w:ascii="Traditional Arabic" w:hAnsi="Traditional Arabic" w:cs="AWEMA" w:hint="cs"/>
          <w:sz w:val="30"/>
          <w:szCs w:val="30"/>
          <w:rtl/>
          <w:lang w:bidi="ar-EG"/>
        </w:rPr>
        <w:t xml:space="preserve"> أو في كتابة بحث عن لاهوت المسيح بل مجمع نيقية، وبهذا يكون كل "بحثه" لا قيمه له لان مراد البحث تم الرد عليه.</w:t>
      </w:r>
    </w:p>
    <w:p w:rsidR="002519D2" w:rsidRPr="002519D2" w:rsidRDefault="002519D2" w:rsidP="002519D2">
      <w:pPr>
        <w:spacing w:after="0" w:line="240" w:lineRule="auto"/>
        <w:jc w:val="both"/>
        <w:rPr>
          <w:rFonts w:ascii="Traditional Arabic" w:hAnsi="Traditional Arabic" w:cs="AWEMA"/>
          <w:sz w:val="30"/>
          <w:szCs w:val="30"/>
          <w:lang w:bidi="ar-EG"/>
        </w:rPr>
      </w:pPr>
    </w:p>
    <w:p w:rsidR="00C64F28" w:rsidRDefault="00E97248" w:rsidP="00E97248">
      <w:pPr>
        <w:pStyle w:val="ListParagraph"/>
        <w:numPr>
          <w:ilvl w:val="0"/>
          <w:numId w:val="4"/>
        </w:numPr>
        <w:spacing w:after="0" w:line="240" w:lineRule="auto"/>
        <w:ind w:left="0" w:firstLine="425"/>
        <w:jc w:val="both"/>
        <w:rPr>
          <w:rFonts w:ascii="Traditional Arabic" w:hAnsi="Traditional Arabic" w:cs="AWEMA"/>
          <w:sz w:val="30"/>
          <w:szCs w:val="30"/>
          <w:lang w:bidi="ar-EG"/>
        </w:rPr>
      </w:pPr>
      <w:r>
        <w:rPr>
          <w:rFonts w:ascii="Traditional Arabic" w:hAnsi="Traditional Arabic" w:cs="AWEMA" w:hint="cs"/>
          <w:sz w:val="30"/>
          <w:szCs w:val="30"/>
          <w:rtl/>
          <w:lang w:bidi="ar-EG"/>
        </w:rPr>
        <w:t xml:space="preserve">إستخراج الإستشهادات او الأدلة من البحث، هذه النقطة مهمة في بدايات المدافع المسيحي، فغالبا ما تكون الشبهات الإسلامية عبارة عن "حشو" لا قيمة له في اي شيء، ويتم كتابة شبهة طويلة عريضة مبنية على "إستشهادين" او أكثر </w:t>
      </w:r>
      <w:r w:rsidR="00820317">
        <w:rPr>
          <w:rFonts w:ascii="Traditional Arabic" w:hAnsi="Traditional Arabic" w:cs="AWEMA" w:hint="cs"/>
          <w:sz w:val="30"/>
          <w:szCs w:val="30"/>
          <w:rtl/>
          <w:lang w:bidi="ar-EG"/>
        </w:rPr>
        <w:t xml:space="preserve"> ، ولكن يتم كتابة قبل وبعد كل إستشهاد مجموعة من</w:t>
      </w:r>
      <w:r w:rsidR="00F5572B">
        <w:rPr>
          <w:rFonts w:ascii="Traditional Arabic" w:hAnsi="Traditional Arabic" w:cs="AWEMA" w:hint="cs"/>
          <w:sz w:val="30"/>
          <w:szCs w:val="30"/>
          <w:rtl/>
          <w:lang w:bidi="ar-EG"/>
        </w:rPr>
        <w:t xml:space="preserve"> الكلمات التي توجه عقل القاريء لفهم الإقتباس</w:t>
      </w:r>
      <w:r w:rsidR="00820317">
        <w:rPr>
          <w:rFonts w:ascii="Traditional Arabic" w:hAnsi="Traditional Arabic" w:cs="AWEMA" w:hint="cs"/>
          <w:sz w:val="30"/>
          <w:szCs w:val="30"/>
          <w:rtl/>
          <w:lang w:bidi="ar-EG"/>
        </w:rPr>
        <w:t xml:space="preserve"> بطريقة م</w:t>
      </w:r>
      <w:r w:rsidR="00F5572B">
        <w:rPr>
          <w:rFonts w:ascii="Traditional Arabic" w:hAnsi="Traditional Arabic" w:cs="AWEMA" w:hint="cs"/>
          <w:sz w:val="30"/>
          <w:szCs w:val="30"/>
          <w:rtl/>
          <w:lang w:bidi="ar-EG"/>
        </w:rPr>
        <w:t>ُ</w:t>
      </w:r>
      <w:r w:rsidR="00820317">
        <w:rPr>
          <w:rFonts w:ascii="Traditional Arabic" w:hAnsi="Traditional Arabic" w:cs="AWEMA" w:hint="cs"/>
          <w:sz w:val="30"/>
          <w:szCs w:val="30"/>
          <w:rtl/>
          <w:lang w:bidi="ar-EG"/>
        </w:rPr>
        <w:t>عينة يريدها صاحب الشبهة</w:t>
      </w:r>
      <w:r w:rsidR="00F5572B">
        <w:rPr>
          <w:rFonts w:ascii="Traditional Arabic" w:hAnsi="Traditional Arabic" w:cs="AWEMA" w:hint="cs"/>
          <w:sz w:val="30"/>
          <w:szCs w:val="30"/>
          <w:rtl/>
          <w:lang w:bidi="ar-EG"/>
        </w:rPr>
        <w:t xml:space="preserve">، ومن هنا يجب على الكل في البداية التدريب على إستخراج الإستشهادات ثم قراءتها بمفردها أو التوجه مباشرة داخل الشبهة إلى الإقتباسات هذه، ثم إعادة قراءة الشبهة، وغالبا الذي يحدث بعد هذه العملية هو سؤال المسلم " من قال لك أن هذا الإقبتاس يعني كذا ؟ " سأخبركم بشيء طريق، منذ عدة سنوات كان المسلم لا يجرؤ أن يذهب لتفسير مسيحي ليقتبس منه لأن التفسير المسيحي في الغالب لن يضع ما يريده المسلم لأنه ما يريده </w:t>
      </w:r>
      <w:r w:rsidR="00F5572B">
        <w:rPr>
          <w:rFonts w:ascii="Traditional Arabic" w:hAnsi="Traditional Arabic" w:cs="AWEMA" w:hint="cs"/>
          <w:sz w:val="30"/>
          <w:szCs w:val="30"/>
          <w:rtl/>
          <w:lang w:bidi="ar-EG"/>
        </w:rPr>
        <w:lastRenderedPageBreak/>
        <w:t>المسلم هو شيء خاطيء وبالتالي لن يجده في أغلب التفاسير، ومع تقدمنا العلمي الكبير ( أقصد المسيحيين فقط ) إضطروا للإستشهاد</w:t>
      </w:r>
      <w:r w:rsidR="009D4196">
        <w:rPr>
          <w:rFonts w:ascii="Traditional Arabic" w:hAnsi="Traditional Arabic" w:cs="AWEMA" w:hint="cs"/>
          <w:sz w:val="30"/>
          <w:szCs w:val="30"/>
          <w:rtl/>
          <w:lang w:bidi="ar-EG"/>
        </w:rPr>
        <w:t xml:space="preserve"> بتفاسير المسيحيين ولكن فعلوا أشياء طريقة جداً ستجدوها بانفسكم، فعلى سبيل المثال، أصبحوا لا يفهمون التفسير نفسه! أي انهم يحتاجون لتفسير لتفسير التفسير الذي يُفسّر الكتاب المقدس</w:t>
      </w:r>
      <w:r w:rsidR="00E276A0">
        <w:rPr>
          <w:rFonts w:ascii="Traditional Arabic" w:hAnsi="Traditional Arabic" w:cs="AWEMA" w:hint="cs"/>
          <w:sz w:val="30"/>
          <w:szCs w:val="30"/>
          <w:rtl/>
          <w:lang w:bidi="ar-EG"/>
        </w:rPr>
        <w:t>! أو أنهم يقومون ببتر التفسير نفسه بما يوافق هواهم! صدقوني هذا يحدث بالفعل! وهذا ما يدفعنا للحصول على الكتب التي يستشهدون بها حتى نرى السياق العام للفهم وهل قاموا ببتر أي جزء من التفسير ام لا.</w:t>
      </w:r>
    </w:p>
    <w:p w:rsidR="002519D2" w:rsidRDefault="002519D2" w:rsidP="002519D2">
      <w:pPr>
        <w:pStyle w:val="ListParagraph"/>
        <w:spacing w:after="0" w:line="240" w:lineRule="auto"/>
        <w:ind w:left="425"/>
        <w:jc w:val="both"/>
        <w:rPr>
          <w:rFonts w:ascii="Traditional Arabic" w:hAnsi="Traditional Arabic" w:cs="AWEMA"/>
          <w:sz w:val="30"/>
          <w:szCs w:val="30"/>
          <w:lang w:bidi="ar-EG"/>
        </w:rPr>
      </w:pPr>
    </w:p>
    <w:p w:rsidR="009D55DA" w:rsidRDefault="00E276A0" w:rsidP="009D55DA">
      <w:pPr>
        <w:pStyle w:val="ListParagraph"/>
        <w:numPr>
          <w:ilvl w:val="0"/>
          <w:numId w:val="4"/>
        </w:numPr>
        <w:spacing w:after="0" w:line="240" w:lineRule="auto"/>
        <w:ind w:left="0" w:firstLine="425"/>
        <w:jc w:val="both"/>
        <w:rPr>
          <w:rFonts w:ascii="Traditional Arabic" w:hAnsi="Traditional Arabic" w:cs="AWEMA"/>
          <w:sz w:val="30"/>
          <w:szCs w:val="30"/>
          <w:lang w:bidi="ar-EG"/>
        </w:rPr>
      </w:pPr>
      <w:r>
        <w:rPr>
          <w:rFonts w:ascii="Traditional Arabic" w:hAnsi="Traditional Arabic" w:cs="AWEMA" w:hint="cs"/>
          <w:sz w:val="30"/>
          <w:szCs w:val="30"/>
          <w:rtl/>
          <w:lang w:bidi="ar-EG"/>
        </w:rPr>
        <w:t xml:space="preserve">عدم التخصص!، وهذا خطأ شائع يقع فيه كلهم إلا نسبة قليلة جداً، حيث يقومون بالإستشهاد بـ" أسقف " مثلاً على شيء في علم النقد النصي فمع تقديرنا لرتبته الكنسية الكهنوتية ولكن هذه الرتبة للرعاية وليست للتقييم العلمي، فما علاقة " القس " فلان أو " القمص " أو الأسقف " أو " البابا " فلان بالنقد النصي كعلم خاص؟ أو بالقانونية؟ من هنا يأتي عامل " التخصصية "، وربما يتضح لدى الأقباط أكثر، فعلى سبيل المثال، كيف يصبح الشخص كاهناً؟ او كيف يصبح الشخص راهباً ؟ أو كيف يصبح الراهب " أسقفا "؟ أو كيف يصبح الراهب أو الأسقف " بطريركا "؟ هل بسبب علمه!! هل الرتب الكهنوتية هى رتب علمية بحسب الشهادات والمعرفة العلمية ام انها </w:t>
      </w:r>
      <w:r w:rsidR="00906320">
        <w:rPr>
          <w:rFonts w:ascii="Traditional Arabic" w:hAnsi="Traditional Arabic" w:cs="AWEMA" w:hint="cs"/>
          <w:sz w:val="30"/>
          <w:szCs w:val="30"/>
          <w:rtl/>
          <w:lang w:bidi="ar-EG"/>
        </w:rPr>
        <w:t>درجات</w:t>
      </w:r>
      <w:r>
        <w:rPr>
          <w:rFonts w:ascii="Traditional Arabic" w:hAnsi="Traditional Arabic" w:cs="AWEMA" w:hint="cs"/>
          <w:sz w:val="30"/>
          <w:szCs w:val="30"/>
          <w:rtl/>
          <w:lang w:bidi="ar-EG"/>
        </w:rPr>
        <w:t xml:space="preserve"> كنسي</w:t>
      </w:r>
      <w:r w:rsidR="00906320">
        <w:rPr>
          <w:rFonts w:ascii="Traditional Arabic" w:hAnsi="Traditional Arabic" w:cs="AWEMA" w:hint="cs"/>
          <w:sz w:val="30"/>
          <w:szCs w:val="30"/>
          <w:rtl/>
          <w:lang w:bidi="ar-EG"/>
        </w:rPr>
        <w:t>ّ</w:t>
      </w:r>
      <w:r>
        <w:rPr>
          <w:rFonts w:ascii="Traditional Arabic" w:hAnsi="Traditional Arabic" w:cs="AWEMA" w:hint="cs"/>
          <w:sz w:val="30"/>
          <w:szCs w:val="30"/>
          <w:rtl/>
          <w:lang w:bidi="ar-EG"/>
        </w:rPr>
        <w:t>ة رعوية خدمية؟ فمثلا، الشخص يتم إنتخابه من شعب الكنيسة ليكون " قسّاً "</w:t>
      </w:r>
      <w:r w:rsidR="0087524E">
        <w:rPr>
          <w:rFonts w:ascii="Traditional Arabic" w:hAnsi="Traditional Arabic" w:cs="AWEMA" w:hint="cs"/>
          <w:sz w:val="30"/>
          <w:szCs w:val="30"/>
          <w:rtl/>
          <w:lang w:bidi="ar-EG"/>
        </w:rPr>
        <w:t xml:space="preserve"> </w:t>
      </w:r>
      <w:r w:rsidR="007F28CF">
        <w:rPr>
          <w:rFonts w:ascii="Traditional Arabic" w:hAnsi="Traditional Arabic" w:cs="AWEMA" w:hint="cs"/>
          <w:sz w:val="30"/>
          <w:szCs w:val="30"/>
          <w:rtl/>
          <w:lang w:bidi="ar-EG"/>
        </w:rPr>
        <w:t xml:space="preserve">فهل إختاروه لأنه " عالم " أم لصفات أخرى رعوية؟ هل الشخص عندما يريد ان يعيش في حياة الرهبنة </w:t>
      </w:r>
      <w:r w:rsidR="007E2E2B">
        <w:rPr>
          <w:rFonts w:ascii="Traditional Arabic" w:hAnsi="Traditional Arabic" w:cs="AWEMA" w:hint="cs"/>
          <w:sz w:val="30"/>
          <w:szCs w:val="30"/>
          <w:rtl/>
          <w:lang w:bidi="ar-EG"/>
        </w:rPr>
        <w:t xml:space="preserve">ويتم قبوله كراهب، هل يقبلونه لانه من فطاحل العلماء!!؟ وهل </w:t>
      </w:r>
      <w:r w:rsidR="009C466D">
        <w:rPr>
          <w:rFonts w:ascii="Traditional Arabic" w:hAnsi="Traditional Arabic" w:cs="AWEMA" w:hint="cs"/>
          <w:sz w:val="30"/>
          <w:szCs w:val="30"/>
          <w:rtl/>
          <w:lang w:bidi="ar-EG"/>
        </w:rPr>
        <w:t>عندما يختار ليكون أسقفاً هل يكون هذا لأنه نبغ في العلوم وحصل على شهادات عالمية .. إلخ؟ بالطبع لا، فإذا كان الجواب هو " لا " فكيف يستدل المسلم بكلامهم علينا بحجة انهم ذو " لقب "..</w:t>
      </w:r>
      <w:r w:rsidR="00950F11">
        <w:rPr>
          <w:rFonts w:ascii="Traditional Arabic" w:hAnsi="Traditional Arabic" w:cs="AWEMA" w:hint="cs"/>
          <w:sz w:val="30"/>
          <w:szCs w:val="30"/>
          <w:rtl/>
          <w:lang w:bidi="ar-EG"/>
        </w:rPr>
        <w:t>! فهل اللقب دليل؟ أو هل اللقب يعطي "عصمة" لكلمات صاحب هذا اللقب؟</w:t>
      </w:r>
      <w:r w:rsidR="00B1135D">
        <w:rPr>
          <w:rFonts w:ascii="Traditional Arabic" w:hAnsi="Traditional Arabic" w:cs="AWEMA" w:hint="cs"/>
          <w:sz w:val="30"/>
          <w:szCs w:val="30"/>
          <w:rtl/>
          <w:lang w:bidi="ar-EG"/>
        </w:rPr>
        <w:t>!، بالطبع لا، ومن هنا فلا أهمية ضرورية للقبول بقول " اللقب " مادام غير متخصص.</w:t>
      </w:r>
    </w:p>
    <w:p w:rsidR="00F778F5" w:rsidRPr="006C2888" w:rsidRDefault="00F778F5" w:rsidP="006C2888">
      <w:pPr>
        <w:spacing w:after="0" w:line="240" w:lineRule="auto"/>
        <w:jc w:val="both"/>
        <w:rPr>
          <w:rFonts w:ascii="Traditional Arabic" w:hAnsi="Traditional Arabic" w:cs="AWEMA"/>
          <w:sz w:val="30"/>
          <w:szCs w:val="30"/>
          <w:rtl/>
          <w:lang w:bidi="ar-EG"/>
        </w:rPr>
      </w:pPr>
    </w:p>
    <w:p w:rsidR="00F778F5" w:rsidRDefault="00F778F5" w:rsidP="00F778F5">
      <w:pPr>
        <w:pStyle w:val="ListParagraph"/>
        <w:spacing w:after="0" w:line="240" w:lineRule="auto"/>
        <w:ind w:left="425"/>
        <w:jc w:val="both"/>
        <w:rPr>
          <w:rFonts w:ascii="Traditional Arabic" w:hAnsi="Traditional Arabic" w:cs="AWEMA"/>
          <w:sz w:val="30"/>
          <w:szCs w:val="30"/>
          <w:rtl/>
          <w:lang w:bidi="ar-EG"/>
        </w:rPr>
      </w:pPr>
    </w:p>
    <w:p w:rsidR="00F778F5" w:rsidRDefault="00F778F5" w:rsidP="00F778F5">
      <w:pPr>
        <w:pStyle w:val="ListParagraph"/>
        <w:spacing w:after="0" w:line="240" w:lineRule="auto"/>
        <w:ind w:left="425"/>
        <w:jc w:val="both"/>
        <w:rPr>
          <w:rFonts w:ascii="Traditional Arabic" w:hAnsi="Traditional Arabic" w:cs="AWEMA"/>
          <w:sz w:val="30"/>
          <w:szCs w:val="30"/>
          <w:lang w:bidi="ar-EG"/>
        </w:rPr>
      </w:pPr>
    </w:p>
    <w:p w:rsidR="008C5AA8" w:rsidRDefault="008C5AA8" w:rsidP="008C5AA8">
      <w:pPr>
        <w:spacing w:after="0" w:line="240" w:lineRule="auto"/>
        <w:jc w:val="both"/>
        <w:rPr>
          <w:rFonts w:ascii="Traditional Arabic" w:hAnsi="Traditional Arabic" w:cs="AWEMA"/>
          <w:sz w:val="30"/>
          <w:szCs w:val="30"/>
          <w:rtl/>
          <w:lang w:bidi="ar-EG"/>
        </w:rPr>
      </w:pPr>
    </w:p>
    <w:p w:rsidR="008C5AA8" w:rsidRPr="008C5AA8" w:rsidRDefault="008C5AA8" w:rsidP="008C5AA8">
      <w:pPr>
        <w:spacing w:after="0" w:line="240" w:lineRule="auto"/>
        <w:jc w:val="both"/>
        <w:rPr>
          <w:rFonts w:ascii="Traditional Arabic" w:hAnsi="Traditional Arabic" w:cs="AWEMA"/>
          <w:sz w:val="30"/>
          <w:szCs w:val="30"/>
          <w:rtl/>
          <w:lang w:bidi="ar-EG"/>
        </w:rPr>
      </w:pPr>
    </w:p>
    <w:p w:rsidR="001D745C" w:rsidRPr="00DC178B" w:rsidRDefault="00553B00" w:rsidP="00553B00">
      <w:pPr>
        <w:jc w:val="both"/>
        <w:rPr>
          <w:rFonts w:ascii="Traditional Arabic" w:hAnsi="Traditional Arabic" w:cs="AWEMA"/>
          <w:color w:val="FF0000"/>
          <w:sz w:val="30"/>
          <w:szCs w:val="30"/>
          <w:rtl/>
          <w14:shadow w14:blurRad="50800" w14:dist="38100" w14:dir="5400000" w14:sx="100000" w14:sy="100000" w14:kx="0" w14:ky="0" w14:algn="t">
            <w14:srgbClr w14:val="000000">
              <w14:alpha w14:val="60000"/>
            </w14:srgbClr>
          </w14:shadow>
        </w:rPr>
      </w:pPr>
      <w:r w:rsidRPr="00DC178B">
        <w:rPr>
          <w:rFonts w:ascii="Traditional Arabic" w:hAnsi="Traditional Arabic" w:cs="AWEMA" w:hint="cs"/>
          <w:color w:val="FF0000"/>
          <w:sz w:val="30"/>
          <w:szCs w:val="30"/>
          <w:rtl/>
          <w14:shadow w14:blurRad="50800" w14:dist="38100" w14:dir="5400000" w14:sx="100000" w14:sy="100000" w14:kx="0" w14:ky="0" w14:algn="t">
            <w14:srgbClr w14:val="000000">
              <w14:alpha w14:val="60000"/>
            </w14:srgbClr>
          </w14:shadow>
        </w:rPr>
        <w:t>سلام رئيس السلام ..</w:t>
      </w:r>
      <w:r w:rsidR="00164E02" w:rsidRPr="00DC178B">
        <w:rPr>
          <w:rFonts w:ascii="Traditional Arabic" w:hAnsi="Traditional Arabic" w:cs="AWEMA"/>
          <w:color w:val="FF0000"/>
          <w:sz w:val="30"/>
          <w:szCs w:val="30"/>
          <w:rtl/>
          <w14:shadow w14:blurRad="50800" w14:dist="38100" w14:dir="5400000" w14:sx="100000" w14:sy="100000" w14:kx="0" w14:ky="0" w14:algn="t">
            <w14:srgbClr w14:val="000000">
              <w14:alpha w14:val="60000"/>
            </w14:srgbClr>
          </w14:shadow>
        </w:rPr>
        <w:t xml:space="preserve"> </w:t>
      </w:r>
    </w:p>
    <w:p w:rsidR="00234211" w:rsidRPr="00234211" w:rsidRDefault="00234211" w:rsidP="00553B00">
      <w:pPr>
        <w:jc w:val="both"/>
        <w:rPr>
          <w:rFonts w:ascii="Traditional Arabic" w:hAnsi="Traditional Arabic" w:cs="AdvertisingBold"/>
          <w:b/>
          <w:bCs/>
          <w:color w:val="FFFFFF" w:themeColor="background1"/>
          <w:sz w:val="30"/>
          <w:szCs w:val="30"/>
          <w:rtl/>
          <w:lang w:bidi="ar-EG"/>
          <w14:shadow w14:blurRad="63500" w14:dist="50800" w14:dir="8100000" w14:sx="0" w14:sy="0" w14:kx="0" w14:ky="0" w14:algn="none">
            <w14:srgbClr w14:val="000000">
              <w14:alpha w14:val="50000"/>
            </w14:srgbClr>
          </w14:shadow>
          <w14:textOutline w14:w="9525" w14:cap="rnd" w14:cmpd="sng" w14:algn="ctr">
            <w14:solidFill>
              <w14:schemeClr w14:val="bg2">
                <w14:lumMod w14:val="10000"/>
              </w14:schemeClr>
            </w14:solidFill>
            <w14:prstDash w14:val="solid"/>
            <w14:bevel/>
          </w14:textOutline>
        </w:rPr>
      </w:pPr>
      <w:r w:rsidRPr="00234211">
        <w:rPr>
          <w:rFonts w:ascii="Traditional Arabic" w:hAnsi="Traditional Arabic" w:cs="AdvertisingBold" w:hint="cs"/>
          <w:b/>
          <w:bCs/>
          <w:color w:val="FFFFFF" w:themeColor="background1"/>
          <w:sz w:val="30"/>
          <w:szCs w:val="30"/>
          <w:rtl/>
          <w:lang w:bidi="ar-EG"/>
          <w14:shadow w14:blurRad="63500" w14:dist="50800" w14:dir="8100000" w14:sx="0" w14:sy="0" w14:kx="0" w14:ky="0" w14:algn="none">
            <w14:srgbClr w14:val="000000">
              <w14:alpha w14:val="50000"/>
            </w14:srgbClr>
          </w14:shadow>
          <w14:textOutline w14:w="9525" w14:cap="rnd" w14:cmpd="sng" w14:algn="ctr">
            <w14:solidFill>
              <w14:schemeClr w14:val="bg2">
                <w14:lumMod w14:val="10000"/>
              </w14:schemeClr>
            </w14:solidFill>
            <w14:prstDash w14:val="solid"/>
            <w14:bevel/>
          </w14:textOutline>
        </w:rPr>
        <w:t>فريق اللاهوت الدفاعي</w:t>
      </w:r>
    </w:p>
    <w:p w:rsidR="00A569F1" w:rsidRPr="001454AB" w:rsidRDefault="006C2888" w:rsidP="006C2888">
      <w:pPr>
        <w:jc w:val="right"/>
        <w:rPr>
          <w:rFonts w:ascii="Traditional Arabic" w:hAnsi="Traditional Arabic" w:cs="AWEMA"/>
          <w:color w:val="FF0000"/>
          <w:sz w:val="40"/>
          <w:szCs w:val="40"/>
          <w:lang w:bidi="ar-EG"/>
          <w14:shadow w14:blurRad="63500" w14:dist="50800" w14:dir="10800000" w14:sx="0" w14:sy="0" w14:kx="0" w14:ky="0" w14:algn="none">
            <w14:srgbClr w14:val="000000">
              <w14:alpha w14:val="50000"/>
            </w14:srgbClr>
          </w14:shadow>
        </w:rPr>
      </w:pPr>
      <w:r>
        <w:rPr>
          <w:rFonts w:ascii="Traditional Arabic" w:hAnsi="Traditional Arabic" w:cs="AWEMA" w:hint="cs"/>
          <w:color w:val="FF0000"/>
          <w:sz w:val="40"/>
          <w:szCs w:val="40"/>
          <w:rtl/>
          <w14:shadow w14:blurRad="63500" w14:dist="50800" w14:dir="10800000" w14:sx="0" w14:sy="0" w14:kx="0" w14:ky="0" w14:algn="none">
            <w14:srgbClr w14:val="000000">
              <w14:alpha w14:val="50000"/>
            </w14:srgbClr>
          </w14:shadow>
        </w:rPr>
        <w:t>7</w:t>
      </w:r>
      <w:r w:rsidR="00553B00" w:rsidRPr="001454AB">
        <w:rPr>
          <w:rFonts w:ascii="Traditional Arabic" w:hAnsi="Traditional Arabic" w:cs="AWEMA" w:hint="cs"/>
          <w:color w:val="FF0000"/>
          <w:sz w:val="40"/>
          <w:szCs w:val="40"/>
          <w:rtl/>
          <w14:shadow w14:blurRad="63500" w14:dist="50800" w14:dir="10800000" w14:sx="0" w14:sy="0" w14:kx="0" w14:ky="0" w14:algn="none">
            <w14:srgbClr w14:val="000000">
              <w14:alpha w14:val="50000"/>
            </w14:srgbClr>
          </w14:shadow>
        </w:rPr>
        <w:t>-</w:t>
      </w:r>
      <w:r>
        <w:rPr>
          <w:rFonts w:ascii="Traditional Arabic" w:hAnsi="Traditional Arabic" w:cs="AWEMA" w:hint="cs"/>
          <w:color w:val="FF0000"/>
          <w:sz w:val="40"/>
          <w:szCs w:val="40"/>
          <w:rtl/>
          <w14:shadow w14:blurRad="63500" w14:dist="50800" w14:dir="10800000" w14:sx="0" w14:sy="0" w14:kx="0" w14:ky="0" w14:algn="none">
            <w14:srgbClr w14:val="000000">
              <w14:alpha w14:val="50000"/>
            </w14:srgbClr>
          </w14:shadow>
        </w:rPr>
        <w:t>3</w:t>
      </w:r>
      <w:r w:rsidR="00553B00" w:rsidRPr="001454AB">
        <w:rPr>
          <w:rFonts w:ascii="Traditional Arabic" w:hAnsi="Traditional Arabic" w:cs="AWEMA" w:hint="cs"/>
          <w:color w:val="FF0000"/>
          <w:sz w:val="40"/>
          <w:szCs w:val="40"/>
          <w:rtl/>
          <w14:shadow w14:blurRad="63500" w14:dist="50800" w14:dir="10800000" w14:sx="0" w14:sy="0" w14:kx="0" w14:ky="0" w14:algn="none">
            <w14:srgbClr w14:val="000000">
              <w14:alpha w14:val="50000"/>
            </w14:srgbClr>
          </w14:shadow>
        </w:rPr>
        <w:t>-2012</w:t>
      </w:r>
    </w:p>
    <w:sectPr w:rsidR="00A569F1" w:rsidRPr="001454AB" w:rsidSect="001C12B1">
      <w:headerReference w:type="default" r:id="rId10"/>
      <w:pgSz w:w="11906" w:h="16838"/>
      <w:pgMar w:top="1440" w:right="1133" w:bottom="1702" w:left="1134" w:header="708" w:footer="708"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6DF8" w:rsidRDefault="00EA6DF8" w:rsidP="00553B00">
      <w:pPr>
        <w:spacing w:after="0" w:line="240" w:lineRule="auto"/>
      </w:pPr>
      <w:r>
        <w:separator/>
      </w:r>
    </w:p>
  </w:endnote>
  <w:endnote w:type="continuationSeparator" w:id="0">
    <w:p w:rsidR="00EA6DF8" w:rsidRDefault="00EA6DF8" w:rsidP="00553B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AF_Najed">
    <w:panose1 w:val="00000000000000000000"/>
    <w:charset w:val="B2"/>
    <w:family w:val="auto"/>
    <w:pitch w:val="variable"/>
    <w:sig w:usb0="00002001" w:usb1="00000000" w:usb2="00000000" w:usb3="00000000" w:csb0="00000040" w:csb1="00000000"/>
  </w:font>
  <w:font w:name="Hacen Tehran">
    <w:panose1 w:val="02000000000000000000"/>
    <w:charset w:val="00"/>
    <w:family w:val="auto"/>
    <w:pitch w:val="variable"/>
    <w:sig w:usb0="00002003" w:usb1="80000000" w:usb2="00000008" w:usb3="00000000" w:csb0="00000041" w:csb1="00000000"/>
  </w:font>
  <w:font w:name="AWEMA">
    <w:panose1 w:val="00000000000000000000"/>
    <w:charset w:val="B2"/>
    <w:family w:val="auto"/>
    <w:pitch w:val="variable"/>
    <w:sig w:usb0="00002001" w:usb1="00000000" w:usb2="00000000" w:usb3="00000000" w:csb0="00000040" w:csb1="00000000"/>
  </w:font>
  <w:font w:name="AdvertisingBold">
    <w:panose1 w:val="00000000000000000000"/>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6DF8" w:rsidRDefault="00EA6DF8" w:rsidP="00553B00">
      <w:pPr>
        <w:spacing w:after="0" w:line="240" w:lineRule="auto"/>
      </w:pPr>
      <w:r>
        <w:separator/>
      </w:r>
    </w:p>
  </w:footnote>
  <w:footnote w:type="continuationSeparator" w:id="0">
    <w:p w:rsidR="00EA6DF8" w:rsidRDefault="00EA6DF8" w:rsidP="00553B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B00" w:rsidRPr="006E1AE0" w:rsidRDefault="00553B00" w:rsidP="00553B00">
    <w:pPr>
      <w:pStyle w:val="Header"/>
      <w:jc w:val="center"/>
      <w:rPr>
        <w:rFonts w:cs="AWEMA"/>
        <w:b/>
        <w:bCs/>
        <w:color w:val="1D1B11" w:themeColor="background2" w:themeShade="1A"/>
        <w:sz w:val="32"/>
        <w:szCs w:val="32"/>
        <w:lang w:bidi="ar-EG"/>
      </w:rPr>
    </w:pPr>
    <w:r w:rsidRPr="006E1AE0">
      <w:rPr>
        <w:rFonts w:cs="AWEMA" w:hint="cs"/>
        <w:b/>
        <w:bCs/>
        <w:color w:val="1D1B11" w:themeColor="background2" w:themeShade="1A"/>
        <w:sz w:val="32"/>
        <w:szCs w:val="32"/>
        <w:rtl/>
        <w:lang w:bidi="ar-EG"/>
      </w:rPr>
      <w:t>منتدى الكنيسة العربية</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C062A"/>
    <w:multiLevelType w:val="hybridMultilevel"/>
    <w:tmpl w:val="B2BC63CA"/>
    <w:lvl w:ilvl="0" w:tplc="ACF6C6F2">
      <w:start w:val="1"/>
      <w:numFmt w:val="bullet"/>
      <w:lvlText w:val="-"/>
      <w:lvlJc w:val="left"/>
      <w:pPr>
        <w:ind w:left="420" w:hanging="360"/>
      </w:pPr>
      <w:rPr>
        <w:rFonts w:ascii="Arial" w:eastAsia="Calibri"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
    <w:nsid w:val="2CFB4203"/>
    <w:multiLevelType w:val="hybridMultilevel"/>
    <w:tmpl w:val="8D2E82F0"/>
    <w:lvl w:ilvl="0" w:tplc="5C549694">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2">
    <w:nsid w:val="386F4676"/>
    <w:multiLevelType w:val="hybridMultilevel"/>
    <w:tmpl w:val="E6969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5738F1"/>
    <w:multiLevelType w:val="hybridMultilevel"/>
    <w:tmpl w:val="257C5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6F7E74"/>
    <w:multiLevelType w:val="hybridMultilevel"/>
    <w:tmpl w:val="F324583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6EC"/>
    <w:rsid w:val="00010236"/>
    <w:rsid w:val="00010956"/>
    <w:rsid w:val="00025750"/>
    <w:rsid w:val="00025AA3"/>
    <w:rsid w:val="0004483F"/>
    <w:rsid w:val="0007020A"/>
    <w:rsid w:val="00074A28"/>
    <w:rsid w:val="00080109"/>
    <w:rsid w:val="00096AA8"/>
    <w:rsid w:val="00096FD7"/>
    <w:rsid w:val="000A014C"/>
    <w:rsid w:val="000A1CCC"/>
    <w:rsid w:val="000A2BBE"/>
    <w:rsid w:val="000D55D4"/>
    <w:rsid w:val="000D6909"/>
    <w:rsid w:val="000D76CD"/>
    <w:rsid w:val="000E228C"/>
    <w:rsid w:val="000E2BC3"/>
    <w:rsid w:val="000E3F03"/>
    <w:rsid w:val="000E489C"/>
    <w:rsid w:val="000F1C98"/>
    <w:rsid w:val="000F5360"/>
    <w:rsid w:val="001030D5"/>
    <w:rsid w:val="00103DFB"/>
    <w:rsid w:val="001050B5"/>
    <w:rsid w:val="001053FD"/>
    <w:rsid w:val="00106F3D"/>
    <w:rsid w:val="00107627"/>
    <w:rsid w:val="00112C4D"/>
    <w:rsid w:val="00116306"/>
    <w:rsid w:val="00116FBA"/>
    <w:rsid w:val="001171B9"/>
    <w:rsid w:val="0012308A"/>
    <w:rsid w:val="00126EEF"/>
    <w:rsid w:val="001312D9"/>
    <w:rsid w:val="00136941"/>
    <w:rsid w:val="00142FD1"/>
    <w:rsid w:val="001454AB"/>
    <w:rsid w:val="00147867"/>
    <w:rsid w:val="00152A14"/>
    <w:rsid w:val="00156C3D"/>
    <w:rsid w:val="001639CE"/>
    <w:rsid w:val="00164E02"/>
    <w:rsid w:val="00164E6D"/>
    <w:rsid w:val="0017184D"/>
    <w:rsid w:val="001837D6"/>
    <w:rsid w:val="00183C86"/>
    <w:rsid w:val="00185EEA"/>
    <w:rsid w:val="00187A7B"/>
    <w:rsid w:val="00191348"/>
    <w:rsid w:val="00194E85"/>
    <w:rsid w:val="00195F2A"/>
    <w:rsid w:val="001B1CFF"/>
    <w:rsid w:val="001B70A1"/>
    <w:rsid w:val="001C12B1"/>
    <w:rsid w:val="001C6206"/>
    <w:rsid w:val="001D4183"/>
    <w:rsid w:val="001D45FC"/>
    <w:rsid w:val="001D61F0"/>
    <w:rsid w:val="001D745C"/>
    <w:rsid w:val="001E259A"/>
    <w:rsid w:val="001E4E20"/>
    <w:rsid w:val="001F0BC4"/>
    <w:rsid w:val="001F513D"/>
    <w:rsid w:val="001F784E"/>
    <w:rsid w:val="00206B36"/>
    <w:rsid w:val="0022631D"/>
    <w:rsid w:val="002267BE"/>
    <w:rsid w:val="00234211"/>
    <w:rsid w:val="0023504C"/>
    <w:rsid w:val="002509EB"/>
    <w:rsid w:val="002519D2"/>
    <w:rsid w:val="002700E0"/>
    <w:rsid w:val="00275E53"/>
    <w:rsid w:val="00277249"/>
    <w:rsid w:val="002828DF"/>
    <w:rsid w:val="00296DFC"/>
    <w:rsid w:val="00297C32"/>
    <w:rsid w:val="002A74F9"/>
    <w:rsid w:val="002B544A"/>
    <w:rsid w:val="002C03CE"/>
    <w:rsid w:val="002D19F3"/>
    <w:rsid w:val="002E39E3"/>
    <w:rsid w:val="002F7F9F"/>
    <w:rsid w:val="0032351E"/>
    <w:rsid w:val="00327FC1"/>
    <w:rsid w:val="00331610"/>
    <w:rsid w:val="00336424"/>
    <w:rsid w:val="00343AEF"/>
    <w:rsid w:val="003475B8"/>
    <w:rsid w:val="00347E37"/>
    <w:rsid w:val="00360137"/>
    <w:rsid w:val="003625E1"/>
    <w:rsid w:val="00385A24"/>
    <w:rsid w:val="00387CAF"/>
    <w:rsid w:val="003955AE"/>
    <w:rsid w:val="00395CC8"/>
    <w:rsid w:val="003A26A3"/>
    <w:rsid w:val="003A4A4D"/>
    <w:rsid w:val="003B3967"/>
    <w:rsid w:val="003B63DA"/>
    <w:rsid w:val="003D7211"/>
    <w:rsid w:val="003E7AB1"/>
    <w:rsid w:val="003F732B"/>
    <w:rsid w:val="00400500"/>
    <w:rsid w:val="00406F62"/>
    <w:rsid w:val="0041602C"/>
    <w:rsid w:val="00422DE7"/>
    <w:rsid w:val="00435252"/>
    <w:rsid w:val="00443041"/>
    <w:rsid w:val="00444253"/>
    <w:rsid w:val="00452988"/>
    <w:rsid w:val="00461FCE"/>
    <w:rsid w:val="004622E8"/>
    <w:rsid w:val="0048017D"/>
    <w:rsid w:val="004A39CE"/>
    <w:rsid w:val="004B380C"/>
    <w:rsid w:val="004B4B13"/>
    <w:rsid w:val="004B5997"/>
    <w:rsid w:val="004B68B9"/>
    <w:rsid w:val="004C3A9C"/>
    <w:rsid w:val="004C5C77"/>
    <w:rsid w:val="004D0465"/>
    <w:rsid w:val="004D2C4D"/>
    <w:rsid w:val="004D366A"/>
    <w:rsid w:val="004D5BE1"/>
    <w:rsid w:val="004D7724"/>
    <w:rsid w:val="004F26C2"/>
    <w:rsid w:val="004F63CC"/>
    <w:rsid w:val="005016A4"/>
    <w:rsid w:val="00513343"/>
    <w:rsid w:val="00516DA0"/>
    <w:rsid w:val="005225E9"/>
    <w:rsid w:val="005326D2"/>
    <w:rsid w:val="00540698"/>
    <w:rsid w:val="00541BC4"/>
    <w:rsid w:val="00542E3D"/>
    <w:rsid w:val="0054371F"/>
    <w:rsid w:val="0054621C"/>
    <w:rsid w:val="00551863"/>
    <w:rsid w:val="00553B00"/>
    <w:rsid w:val="00554D0F"/>
    <w:rsid w:val="0055577E"/>
    <w:rsid w:val="00580970"/>
    <w:rsid w:val="005818A5"/>
    <w:rsid w:val="00581E97"/>
    <w:rsid w:val="00583D4A"/>
    <w:rsid w:val="00587AA1"/>
    <w:rsid w:val="00596308"/>
    <w:rsid w:val="005B09E0"/>
    <w:rsid w:val="005C3E41"/>
    <w:rsid w:val="005C46E9"/>
    <w:rsid w:val="005C69DE"/>
    <w:rsid w:val="005C73BE"/>
    <w:rsid w:val="005D75AA"/>
    <w:rsid w:val="005F7000"/>
    <w:rsid w:val="005F75C0"/>
    <w:rsid w:val="00600CF4"/>
    <w:rsid w:val="006045F6"/>
    <w:rsid w:val="0060476B"/>
    <w:rsid w:val="0061495B"/>
    <w:rsid w:val="0061597A"/>
    <w:rsid w:val="006210F9"/>
    <w:rsid w:val="006312DA"/>
    <w:rsid w:val="006319C9"/>
    <w:rsid w:val="006372E4"/>
    <w:rsid w:val="006567A8"/>
    <w:rsid w:val="006614C7"/>
    <w:rsid w:val="00673F8A"/>
    <w:rsid w:val="006755AD"/>
    <w:rsid w:val="00685E21"/>
    <w:rsid w:val="00690040"/>
    <w:rsid w:val="00690F9D"/>
    <w:rsid w:val="00695BED"/>
    <w:rsid w:val="006A632D"/>
    <w:rsid w:val="006C2888"/>
    <w:rsid w:val="006C28FD"/>
    <w:rsid w:val="006E1AE0"/>
    <w:rsid w:val="006F4B84"/>
    <w:rsid w:val="007030DD"/>
    <w:rsid w:val="007048B3"/>
    <w:rsid w:val="00706AF0"/>
    <w:rsid w:val="007111DA"/>
    <w:rsid w:val="007176D4"/>
    <w:rsid w:val="00730E93"/>
    <w:rsid w:val="0073401F"/>
    <w:rsid w:val="0074579A"/>
    <w:rsid w:val="007458A5"/>
    <w:rsid w:val="00745F9D"/>
    <w:rsid w:val="00746424"/>
    <w:rsid w:val="00760969"/>
    <w:rsid w:val="00761310"/>
    <w:rsid w:val="0077403F"/>
    <w:rsid w:val="00777C96"/>
    <w:rsid w:val="00787870"/>
    <w:rsid w:val="007B4557"/>
    <w:rsid w:val="007C22C8"/>
    <w:rsid w:val="007C77A5"/>
    <w:rsid w:val="007D67C1"/>
    <w:rsid w:val="007D755F"/>
    <w:rsid w:val="007E2E2B"/>
    <w:rsid w:val="007F28CF"/>
    <w:rsid w:val="007F6441"/>
    <w:rsid w:val="008008B3"/>
    <w:rsid w:val="00810C64"/>
    <w:rsid w:val="00812548"/>
    <w:rsid w:val="00820317"/>
    <w:rsid w:val="008254F8"/>
    <w:rsid w:val="0083253D"/>
    <w:rsid w:val="00832A6F"/>
    <w:rsid w:val="00840663"/>
    <w:rsid w:val="00845CE4"/>
    <w:rsid w:val="00855755"/>
    <w:rsid w:val="00857130"/>
    <w:rsid w:val="00862351"/>
    <w:rsid w:val="008635A9"/>
    <w:rsid w:val="00867819"/>
    <w:rsid w:val="00872F8D"/>
    <w:rsid w:val="0087524E"/>
    <w:rsid w:val="008759F6"/>
    <w:rsid w:val="00877507"/>
    <w:rsid w:val="008778A7"/>
    <w:rsid w:val="008863FF"/>
    <w:rsid w:val="00887A4D"/>
    <w:rsid w:val="00887BE9"/>
    <w:rsid w:val="00895032"/>
    <w:rsid w:val="00897045"/>
    <w:rsid w:val="008A7130"/>
    <w:rsid w:val="008B45F9"/>
    <w:rsid w:val="008C5AA8"/>
    <w:rsid w:val="008C7F10"/>
    <w:rsid w:val="008D5C30"/>
    <w:rsid w:val="008D72BA"/>
    <w:rsid w:val="008E0F2E"/>
    <w:rsid w:val="008E0F68"/>
    <w:rsid w:val="008E3B1F"/>
    <w:rsid w:val="008E6E94"/>
    <w:rsid w:val="008F00FC"/>
    <w:rsid w:val="008F0DE9"/>
    <w:rsid w:val="008F64B7"/>
    <w:rsid w:val="0090192E"/>
    <w:rsid w:val="00901B07"/>
    <w:rsid w:val="00906320"/>
    <w:rsid w:val="00907CA6"/>
    <w:rsid w:val="00911273"/>
    <w:rsid w:val="00913D82"/>
    <w:rsid w:val="009211F6"/>
    <w:rsid w:val="00925E4C"/>
    <w:rsid w:val="00927A81"/>
    <w:rsid w:val="00941B3E"/>
    <w:rsid w:val="009466BF"/>
    <w:rsid w:val="00947682"/>
    <w:rsid w:val="00950F11"/>
    <w:rsid w:val="00965260"/>
    <w:rsid w:val="00974765"/>
    <w:rsid w:val="00975250"/>
    <w:rsid w:val="00977C4C"/>
    <w:rsid w:val="00981518"/>
    <w:rsid w:val="009848FD"/>
    <w:rsid w:val="0099121D"/>
    <w:rsid w:val="009950AD"/>
    <w:rsid w:val="009A1F66"/>
    <w:rsid w:val="009B6D3A"/>
    <w:rsid w:val="009C466D"/>
    <w:rsid w:val="009D4196"/>
    <w:rsid w:val="009D55DA"/>
    <w:rsid w:val="009E1EE8"/>
    <w:rsid w:val="00A003FE"/>
    <w:rsid w:val="00A0061C"/>
    <w:rsid w:val="00A204E9"/>
    <w:rsid w:val="00A20918"/>
    <w:rsid w:val="00A24D77"/>
    <w:rsid w:val="00A569F1"/>
    <w:rsid w:val="00A6663D"/>
    <w:rsid w:val="00A677F7"/>
    <w:rsid w:val="00A73D23"/>
    <w:rsid w:val="00A74CEF"/>
    <w:rsid w:val="00A84C52"/>
    <w:rsid w:val="00A84CFD"/>
    <w:rsid w:val="00A92CC5"/>
    <w:rsid w:val="00A968D9"/>
    <w:rsid w:val="00AA30EA"/>
    <w:rsid w:val="00AA6FA9"/>
    <w:rsid w:val="00AB36E4"/>
    <w:rsid w:val="00AB4B55"/>
    <w:rsid w:val="00AD044B"/>
    <w:rsid w:val="00AD2C00"/>
    <w:rsid w:val="00AE0880"/>
    <w:rsid w:val="00AF7FBB"/>
    <w:rsid w:val="00B103D8"/>
    <w:rsid w:val="00B1135D"/>
    <w:rsid w:val="00B1565C"/>
    <w:rsid w:val="00B1738F"/>
    <w:rsid w:val="00B44C91"/>
    <w:rsid w:val="00B45A1D"/>
    <w:rsid w:val="00B633F1"/>
    <w:rsid w:val="00B722CF"/>
    <w:rsid w:val="00B800CB"/>
    <w:rsid w:val="00B93BD7"/>
    <w:rsid w:val="00B975F3"/>
    <w:rsid w:val="00BA5357"/>
    <w:rsid w:val="00BA5BD5"/>
    <w:rsid w:val="00BB2BB8"/>
    <w:rsid w:val="00BB5E56"/>
    <w:rsid w:val="00BD0D9B"/>
    <w:rsid w:val="00BD714A"/>
    <w:rsid w:val="00BF38B4"/>
    <w:rsid w:val="00BF7C75"/>
    <w:rsid w:val="00C05508"/>
    <w:rsid w:val="00C05772"/>
    <w:rsid w:val="00C07278"/>
    <w:rsid w:val="00C1683E"/>
    <w:rsid w:val="00C174DE"/>
    <w:rsid w:val="00C325D5"/>
    <w:rsid w:val="00C4279C"/>
    <w:rsid w:val="00C54900"/>
    <w:rsid w:val="00C64F28"/>
    <w:rsid w:val="00C67627"/>
    <w:rsid w:val="00C72BF8"/>
    <w:rsid w:val="00C75D92"/>
    <w:rsid w:val="00C76B1B"/>
    <w:rsid w:val="00C83FEC"/>
    <w:rsid w:val="00C84FFC"/>
    <w:rsid w:val="00C87B6C"/>
    <w:rsid w:val="00CB5989"/>
    <w:rsid w:val="00CC0EE6"/>
    <w:rsid w:val="00CC700A"/>
    <w:rsid w:val="00CD010A"/>
    <w:rsid w:val="00CE1D73"/>
    <w:rsid w:val="00CE6D65"/>
    <w:rsid w:val="00CF16C2"/>
    <w:rsid w:val="00CF6ABF"/>
    <w:rsid w:val="00D056EC"/>
    <w:rsid w:val="00D05939"/>
    <w:rsid w:val="00D06E92"/>
    <w:rsid w:val="00D10E48"/>
    <w:rsid w:val="00D40971"/>
    <w:rsid w:val="00D43ABD"/>
    <w:rsid w:val="00D6743D"/>
    <w:rsid w:val="00D832C6"/>
    <w:rsid w:val="00D90A31"/>
    <w:rsid w:val="00DA3DBD"/>
    <w:rsid w:val="00DA4FED"/>
    <w:rsid w:val="00DA6602"/>
    <w:rsid w:val="00DB297E"/>
    <w:rsid w:val="00DB7107"/>
    <w:rsid w:val="00DC10E1"/>
    <w:rsid w:val="00DC178B"/>
    <w:rsid w:val="00DC6341"/>
    <w:rsid w:val="00DC6B8B"/>
    <w:rsid w:val="00DD115F"/>
    <w:rsid w:val="00DE130E"/>
    <w:rsid w:val="00DE29B5"/>
    <w:rsid w:val="00DF2C8B"/>
    <w:rsid w:val="00E01573"/>
    <w:rsid w:val="00E21389"/>
    <w:rsid w:val="00E276A0"/>
    <w:rsid w:val="00E27EE6"/>
    <w:rsid w:val="00E27FE2"/>
    <w:rsid w:val="00E32CB5"/>
    <w:rsid w:val="00E41692"/>
    <w:rsid w:val="00E426EC"/>
    <w:rsid w:val="00E43658"/>
    <w:rsid w:val="00E54B9E"/>
    <w:rsid w:val="00E56041"/>
    <w:rsid w:val="00E57C86"/>
    <w:rsid w:val="00E6215E"/>
    <w:rsid w:val="00E63432"/>
    <w:rsid w:val="00E63966"/>
    <w:rsid w:val="00E6760F"/>
    <w:rsid w:val="00E71ABF"/>
    <w:rsid w:val="00E83AF7"/>
    <w:rsid w:val="00E92D24"/>
    <w:rsid w:val="00E93BCC"/>
    <w:rsid w:val="00E94B7C"/>
    <w:rsid w:val="00E960A6"/>
    <w:rsid w:val="00E97248"/>
    <w:rsid w:val="00EA22A1"/>
    <w:rsid w:val="00EA6DF8"/>
    <w:rsid w:val="00EB76FB"/>
    <w:rsid w:val="00ED47A2"/>
    <w:rsid w:val="00EE64D4"/>
    <w:rsid w:val="00EF37D1"/>
    <w:rsid w:val="00EF41BD"/>
    <w:rsid w:val="00F014CB"/>
    <w:rsid w:val="00F03381"/>
    <w:rsid w:val="00F05B02"/>
    <w:rsid w:val="00F11A65"/>
    <w:rsid w:val="00F11AA6"/>
    <w:rsid w:val="00F13B21"/>
    <w:rsid w:val="00F16233"/>
    <w:rsid w:val="00F329F7"/>
    <w:rsid w:val="00F33C12"/>
    <w:rsid w:val="00F52993"/>
    <w:rsid w:val="00F533C1"/>
    <w:rsid w:val="00F5572B"/>
    <w:rsid w:val="00F7141B"/>
    <w:rsid w:val="00F73102"/>
    <w:rsid w:val="00F7547D"/>
    <w:rsid w:val="00F778F5"/>
    <w:rsid w:val="00F85D78"/>
    <w:rsid w:val="00FC6212"/>
    <w:rsid w:val="00FD4187"/>
    <w:rsid w:val="00FD562B"/>
    <w:rsid w:val="00FE2B43"/>
    <w:rsid w:val="00FE3099"/>
    <w:rsid w:val="00FF60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3B00"/>
    <w:pPr>
      <w:tabs>
        <w:tab w:val="center" w:pos="4153"/>
        <w:tab w:val="right" w:pos="8306"/>
      </w:tabs>
      <w:spacing w:after="0" w:line="240" w:lineRule="auto"/>
    </w:pPr>
  </w:style>
  <w:style w:type="character" w:customStyle="1" w:styleId="HeaderChar">
    <w:name w:val="Header Char"/>
    <w:basedOn w:val="DefaultParagraphFont"/>
    <w:link w:val="Header"/>
    <w:uiPriority w:val="99"/>
    <w:rsid w:val="00553B00"/>
  </w:style>
  <w:style w:type="paragraph" w:styleId="Footer">
    <w:name w:val="footer"/>
    <w:basedOn w:val="Normal"/>
    <w:link w:val="FooterChar"/>
    <w:uiPriority w:val="99"/>
    <w:unhideWhenUsed/>
    <w:rsid w:val="00553B00"/>
    <w:pPr>
      <w:tabs>
        <w:tab w:val="center" w:pos="4153"/>
        <w:tab w:val="right" w:pos="8306"/>
      </w:tabs>
      <w:spacing w:after="0" w:line="240" w:lineRule="auto"/>
    </w:pPr>
  </w:style>
  <w:style w:type="character" w:customStyle="1" w:styleId="FooterChar">
    <w:name w:val="Footer Char"/>
    <w:basedOn w:val="DefaultParagraphFont"/>
    <w:link w:val="Footer"/>
    <w:uiPriority w:val="99"/>
    <w:rsid w:val="00553B00"/>
  </w:style>
  <w:style w:type="paragraph" w:styleId="BalloonText">
    <w:name w:val="Balloon Text"/>
    <w:basedOn w:val="Normal"/>
    <w:link w:val="BalloonTextChar"/>
    <w:uiPriority w:val="99"/>
    <w:semiHidden/>
    <w:unhideWhenUsed/>
    <w:rsid w:val="005437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371F"/>
    <w:rPr>
      <w:rFonts w:ascii="Tahoma" w:hAnsi="Tahoma" w:cs="Tahoma"/>
      <w:sz w:val="16"/>
      <w:szCs w:val="16"/>
    </w:rPr>
  </w:style>
  <w:style w:type="paragraph" w:styleId="FootnoteText">
    <w:name w:val="footnote text"/>
    <w:basedOn w:val="Normal"/>
    <w:link w:val="FootnoteTextChar"/>
    <w:uiPriority w:val="99"/>
    <w:unhideWhenUsed/>
    <w:rsid w:val="00600CF4"/>
    <w:pPr>
      <w:bidi w:val="0"/>
      <w:spacing w:after="0" w:line="240" w:lineRule="auto"/>
    </w:pPr>
    <w:rPr>
      <w:sz w:val="20"/>
      <w:szCs w:val="20"/>
    </w:rPr>
  </w:style>
  <w:style w:type="character" w:customStyle="1" w:styleId="FootnoteTextChar">
    <w:name w:val="Footnote Text Char"/>
    <w:basedOn w:val="DefaultParagraphFont"/>
    <w:link w:val="FootnoteText"/>
    <w:uiPriority w:val="99"/>
    <w:rsid w:val="00600CF4"/>
    <w:rPr>
      <w:sz w:val="20"/>
      <w:szCs w:val="20"/>
    </w:rPr>
  </w:style>
  <w:style w:type="character" w:styleId="FootnoteReference">
    <w:name w:val="footnote reference"/>
    <w:basedOn w:val="DefaultParagraphFont"/>
    <w:uiPriority w:val="99"/>
    <w:semiHidden/>
    <w:unhideWhenUsed/>
    <w:rsid w:val="00600CF4"/>
    <w:rPr>
      <w:vertAlign w:val="superscript"/>
    </w:rPr>
  </w:style>
  <w:style w:type="paragraph" w:styleId="ListParagraph">
    <w:name w:val="List Paragraph"/>
    <w:basedOn w:val="Normal"/>
    <w:uiPriority w:val="34"/>
    <w:qFormat/>
    <w:rsid w:val="00E6760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3B00"/>
    <w:pPr>
      <w:tabs>
        <w:tab w:val="center" w:pos="4153"/>
        <w:tab w:val="right" w:pos="8306"/>
      </w:tabs>
      <w:spacing w:after="0" w:line="240" w:lineRule="auto"/>
    </w:pPr>
  </w:style>
  <w:style w:type="character" w:customStyle="1" w:styleId="HeaderChar">
    <w:name w:val="Header Char"/>
    <w:basedOn w:val="DefaultParagraphFont"/>
    <w:link w:val="Header"/>
    <w:uiPriority w:val="99"/>
    <w:rsid w:val="00553B00"/>
  </w:style>
  <w:style w:type="paragraph" w:styleId="Footer">
    <w:name w:val="footer"/>
    <w:basedOn w:val="Normal"/>
    <w:link w:val="FooterChar"/>
    <w:uiPriority w:val="99"/>
    <w:unhideWhenUsed/>
    <w:rsid w:val="00553B00"/>
    <w:pPr>
      <w:tabs>
        <w:tab w:val="center" w:pos="4153"/>
        <w:tab w:val="right" w:pos="8306"/>
      </w:tabs>
      <w:spacing w:after="0" w:line="240" w:lineRule="auto"/>
    </w:pPr>
  </w:style>
  <w:style w:type="character" w:customStyle="1" w:styleId="FooterChar">
    <w:name w:val="Footer Char"/>
    <w:basedOn w:val="DefaultParagraphFont"/>
    <w:link w:val="Footer"/>
    <w:uiPriority w:val="99"/>
    <w:rsid w:val="00553B00"/>
  </w:style>
  <w:style w:type="paragraph" w:styleId="BalloonText">
    <w:name w:val="Balloon Text"/>
    <w:basedOn w:val="Normal"/>
    <w:link w:val="BalloonTextChar"/>
    <w:uiPriority w:val="99"/>
    <w:semiHidden/>
    <w:unhideWhenUsed/>
    <w:rsid w:val="005437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371F"/>
    <w:rPr>
      <w:rFonts w:ascii="Tahoma" w:hAnsi="Tahoma" w:cs="Tahoma"/>
      <w:sz w:val="16"/>
      <w:szCs w:val="16"/>
    </w:rPr>
  </w:style>
  <w:style w:type="paragraph" w:styleId="FootnoteText">
    <w:name w:val="footnote text"/>
    <w:basedOn w:val="Normal"/>
    <w:link w:val="FootnoteTextChar"/>
    <w:uiPriority w:val="99"/>
    <w:unhideWhenUsed/>
    <w:rsid w:val="00600CF4"/>
    <w:pPr>
      <w:bidi w:val="0"/>
      <w:spacing w:after="0" w:line="240" w:lineRule="auto"/>
    </w:pPr>
    <w:rPr>
      <w:sz w:val="20"/>
      <w:szCs w:val="20"/>
    </w:rPr>
  </w:style>
  <w:style w:type="character" w:customStyle="1" w:styleId="FootnoteTextChar">
    <w:name w:val="Footnote Text Char"/>
    <w:basedOn w:val="DefaultParagraphFont"/>
    <w:link w:val="FootnoteText"/>
    <w:uiPriority w:val="99"/>
    <w:rsid w:val="00600CF4"/>
    <w:rPr>
      <w:sz w:val="20"/>
      <w:szCs w:val="20"/>
    </w:rPr>
  </w:style>
  <w:style w:type="character" w:styleId="FootnoteReference">
    <w:name w:val="footnote reference"/>
    <w:basedOn w:val="DefaultParagraphFont"/>
    <w:uiPriority w:val="99"/>
    <w:semiHidden/>
    <w:unhideWhenUsed/>
    <w:rsid w:val="00600CF4"/>
    <w:rPr>
      <w:vertAlign w:val="superscript"/>
    </w:rPr>
  </w:style>
  <w:style w:type="paragraph" w:styleId="ListParagraph">
    <w:name w:val="List Paragraph"/>
    <w:basedOn w:val="Normal"/>
    <w:uiPriority w:val="34"/>
    <w:qFormat/>
    <w:rsid w:val="00E676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2324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styles" Target="styles.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3FEF9-8CD2-4CCC-8FCF-B3047D9D5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1975</TotalTime>
  <Pages>4</Pages>
  <Words>1417</Words>
  <Characters>8082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Molka</dc:creator>
  <cp:keywords/>
  <dc:description/>
  <cp:lastModifiedBy>Molka Molkan</cp:lastModifiedBy>
  <cp:revision>382</cp:revision>
  <cp:lastPrinted>2012-02-22T20:22:00Z</cp:lastPrinted>
  <dcterms:created xsi:type="dcterms:W3CDTF">2012-02-22T00:58:00Z</dcterms:created>
  <dcterms:modified xsi:type="dcterms:W3CDTF">2012-03-07T13:09:00Z</dcterms:modified>
</cp:coreProperties>
</file>